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C4" w:rsidRPr="002447C4" w:rsidRDefault="002447C4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bookmarkStart w:id="0" w:name="_GoBack"/>
      <w:bookmarkEnd w:id="0"/>
      <w:r w:rsidRPr="002447C4">
        <w:rPr>
          <w:rFonts w:ascii="Times New Roman" w:hAnsi="Times New Roman" w:cs="Times New Roman"/>
          <w:sz w:val="24"/>
          <w:szCs w:val="24"/>
        </w:rPr>
        <w:br/>
      </w:r>
    </w:p>
    <w:p w:rsidR="002447C4" w:rsidRPr="002447C4" w:rsidRDefault="002447C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ПИСЬМО</w:t>
      </w: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от 12 февраля 2024 г. N 28-7/10/В-2237</w:t>
      </w:r>
    </w:p>
    <w:p w:rsidR="002447C4" w:rsidRPr="002447C4" w:rsidRDefault="002447C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Приложение</w:t>
      </w:r>
    </w:p>
    <w:p w:rsidR="002447C4" w:rsidRPr="002447C4" w:rsidRDefault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2447C4">
        <w:rPr>
          <w:rFonts w:ascii="Times New Roman" w:hAnsi="Times New Roman" w:cs="Times New Roman"/>
          <w:sz w:val="24"/>
          <w:szCs w:val="24"/>
        </w:rPr>
        <w:t>ОСНОВНЫЕ НОВЕЛЛЫ</w:t>
      </w: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В МЕТОДИЧЕСКИХ РЕКОМЕНДАЦИЯХ ПО ВОПРОСАМ ПРЕДСТАВЛЕНИЯ</w:t>
      </w: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СВЕДЕНИЙ О ДОХОДАХ, РАСХОДАХ, ОБ ИМУЩЕСТВЕ И ОБЯЗАТЕЛЬСТВАХ</w:t>
      </w: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ИМУЩЕСТВЕННОГО ХАРАКТЕРА И ЗАПОЛНЕНИЯ СООТВЕТСТВУЮЩЕЙ</w:t>
      </w:r>
    </w:p>
    <w:p w:rsidR="002447C4" w:rsidRPr="002447C4" w:rsidRDefault="002447C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ФОРМЫ СПРАВКИ В 2024 ГОДУ (ЗА ОТЧЕТНЫЙ 2023 ГОД)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- Методические рекомендации, сведения о доходах). Обновленная редакция Методических рекомендаций размещается на официальном сайте Минтруда России.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hyperlink r:id="rId5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рекомендации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При использовании указанных Методических </w:t>
      </w:r>
      <w:hyperlink r:id="rId6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рекомендаций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предлагается обратить внимание на следующие изменения.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1. Отражены особенности, связанные с положениями Федерального </w:t>
      </w:r>
      <w:hyperlink r:id="rId7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от 6 февраля 2023 г. N 12-ФЗ "О внесении изменений в Федеральный </w:t>
      </w:r>
      <w:hyperlink r:id="rId8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hyperlink r:id="rId9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6 декабря 2022 г. N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</w:t>
      </w:r>
      <w:hyperlink r:id="rId10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 декабря 2022 г.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операции", а также </w:t>
      </w:r>
      <w:hyperlink r:id="rId11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22 января 2024 г. N 61 "О федеральном кадровом резерве на государственной гражданской службе Российской Федерации".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2. 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</w:t>
      </w:r>
      <w:hyperlink r:id="rId12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 декабря 2022 г.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(https://mintrud.gov.ru/ministry/programms/anticorruption/9/23), а также Обзоре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(https://mintrud.gov.ru/ministry/programms/anticorruption/9/24).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3. Отмечена необходимость корректного указания отчетной даты, даты печати и представления </w:t>
      </w:r>
      <w:hyperlink r:id="rId13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справки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N 460 (далее - справка).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4. 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5. Предусмотрено допустимое отражение информации о должностях супругов, замещающих должности военной службы.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lastRenderedPageBreak/>
        <w:t>6. 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7. Отмечено, что не подлежат отражению в справке сведения, содержащиеся в информации, полученной в рамках </w:t>
      </w:r>
      <w:hyperlink r:id="rId14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Указания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Банка России от 27 мая 2021 г. N 5798-У "О порядке предоставления кредитными организациями и </w:t>
      </w:r>
      <w:proofErr w:type="spellStart"/>
      <w:r w:rsidRPr="002447C4">
        <w:rPr>
          <w:rFonts w:ascii="Times New Roman" w:hAnsi="Times New Roman" w:cs="Times New Roman"/>
          <w:sz w:val="24"/>
          <w:szCs w:val="24"/>
        </w:rPr>
        <w:t>некредитными</w:t>
      </w:r>
      <w:proofErr w:type="spellEnd"/>
      <w:r w:rsidRPr="002447C4">
        <w:rPr>
          <w:rFonts w:ascii="Times New Roman" w:hAnsi="Times New Roman" w:cs="Times New Roman"/>
          <w:sz w:val="24"/>
          <w:szCs w:val="24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8. Подчеркнуто, что в </w:t>
      </w:r>
      <w:hyperlink r:id="rId15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графе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"Сумма сделки (руб.)"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9. Указано на необходимость отражения в </w:t>
      </w:r>
      <w:hyperlink r:id="rId16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разделе 4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справки именно счетов, а не карт, а также на особенность отражения счетов, открытых в иностранных банках.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10. Определены особенности отражения счета цифрового рубля.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11. Скорректирована информация о порядке заполнения </w:t>
      </w:r>
      <w:hyperlink r:id="rId17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графы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"Сумма поступивших на счет денежных средств" раздела 4 справки в соответствии с </w:t>
      </w:r>
      <w:hyperlink r:id="rId18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25 января 2024 г. N 71 "О внесении изменений в некоторые акты Президента Российской Федерации".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12. Указано на отсутствие необходимости отражать в </w:t>
      </w:r>
      <w:hyperlink r:id="rId19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разделе 4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справки электронные средства платежа.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 xml:space="preserve">13. Обращено внимание, что в </w:t>
      </w:r>
      <w:hyperlink r:id="rId20">
        <w:r w:rsidRPr="002447C4">
          <w:rPr>
            <w:rFonts w:ascii="Times New Roman" w:hAnsi="Times New Roman" w:cs="Times New Roman"/>
            <w:color w:val="0000FF"/>
            <w:sz w:val="24"/>
            <w:szCs w:val="24"/>
          </w:rPr>
          <w:t>графе</w:t>
        </w:r>
      </w:hyperlink>
      <w:r w:rsidRPr="002447C4">
        <w:rPr>
          <w:rFonts w:ascii="Times New Roman" w:hAnsi="Times New Roman" w:cs="Times New Roman"/>
          <w:sz w:val="24"/>
          <w:szCs w:val="24"/>
        </w:rPr>
        <w:t xml:space="preserve">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:rsidR="002447C4" w:rsidRPr="002447C4" w:rsidRDefault="002447C4" w:rsidP="002447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47C4">
        <w:rPr>
          <w:rFonts w:ascii="Times New Roman" w:hAnsi="Times New Roman" w:cs="Times New Roman"/>
          <w:sz w:val="24"/>
          <w:szCs w:val="24"/>
        </w:rPr>
        <w:t>14. Актуализированы иные положения с учетом изменений нормативных правовых актов Российской Федерации.</w:t>
      </w:r>
    </w:p>
    <w:p w:rsidR="002447C4" w:rsidRPr="002447C4" w:rsidRDefault="002447C4">
      <w:pPr>
        <w:pStyle w:val="ConsPlusNormal"/>
        <w:jc w:val="both"/>
        <w:rPr>
          <w:sz w:val="24"/>
        </w:rPr>
      </w:pPr>
    </w:p>
    <w:p w:rsidR="002447C4" w:rsidRPr="002447C4" w:rsidRDefault="002447C4">
      <w:pPr>
        <w:pStyle w:val="ConsPlusNormal"/>
        <w:jc w:val="both"/>
        <w:rPr>
          <w:sz w:val="24"/>
        </w:rPr>
      </w:pPr>
    </w:p>
    <w:p w:rsidR="002447C4" w:rsidRDefault="002447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C7B" w:rsidRDefault="00503C7B"/>
    <w:sectPr w:rsidR="00503C7B" w:rsidSect="002447C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C4"/>
    <w:rsid w:val="002447C4"/>
    <w:rsid w:val="0050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6392"/>
  <w15:chartTrackingRefBased/>
  <w15:docId w15:val="{A5BFDDFB-4044-4435-BAE3-434F9E36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7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447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447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748&amp;dst=101088" TargetMode="External"/><Relationship Id="rId13" Type="http://schemas.openxmlformats.org/officeDocument/2006/relationships/hyperlink" Target="https://login.consultant.ru/link/?req=doc&amp;base=LAW&amp;n=468048&amp;dst=100045" TargetMode="External"/><Relationship Id="rId18" Type="http://schemas.openxmlformats.org/officeDocument/2006/relationships/hyperlink" Target="https://login.consultant.ru/link/?req=doc&amp;base=LAW&amp;n=46799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9126" TargetMode="External"/><Relationship Id="rId12" Type="http://schemas.openxmlformats.org/officeDocument/2006/relationships/hyperlink" Target="https://login.consultant.ru/link/?req=doc&amp;base=LAW&amp;n=436144" TargetMode="External"/><Relationship Id="rId17" Type="http://schemas.openxmlformats.org/officeDocument/2006/relationships/hyperlink" Target="https://login.consultant.ru/link/?req=doc&amp;base=LAW&amp;n=468048&amp;dst=1001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048&amp;dst=100175" TargetMode="External"/><Relationship Id="rId20" Type="http://schemas.openxmlformats.org/officeDocument/2006/relationships/hyperlink" Target="https://login.consultant.ru/link/?req=doc&amp;base=LAW&amp;n=468048&amp;dst=1002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638" TargetMode="External"/><Relationship Id="rId11" Type="http://schemas.openxmlformats.org/officeDocument/2006/relationships/hyperlink" Target="https://login.consultant.ru/link/?req=doc&amp;base=LAW&amp;n=467699" TargetMode="External"/><Relationship Id="rId5" Type="http://schemas.openxmlformats.org/officeDocument/2006/relationships/hyperlink" Target="https://login.consultant.ru/link/?req=doc&amp;base=LAW&amp;n=469638" TargetMode="External"/><Relationship Id="rId15" Type="http://schemas.openxmlformats.org/officeDocument/2006/relationships/hyperlink" Target="https://login.consultant.ru/link/?req=doc&amp;base=LAW&amp;n=468048&amp;dst=36" TargetMode="External"/><Relationship Id="rId10" Type="http://schemas.openxmlformats.org/officeDocument/2006/relationships/hyperlink" Target="https://login.consultant.ru/link/?req=doc&amp;base=LAW&amp;n=436144" TargetMode="External"/><Relationship Id="rId19" Type="http://schemas.openxmlformats.org/officeDocument/2006/relationships/hyperlink" Target="https://login.consultant.ru/link/?req=doc&amp;base=LAW&amp;n=468048&amp;dst=1001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3366" TargetMode="External"/><Relationship Id="rId14" Type="http://schemas.openxmlformats.org/officeDocument/2006/relationships/hyperlink" Target="https://login.consultant.ru/link/?req=doc&amp;base=LAW&amp;n=3898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</dc:creator>
  <cp:keywords/>
  <dc:description/>
  <cp:lastModifiedBy>Malika</cp:lastModifiedBy>
  <cp:revision>1</cp:revision>
  <cp:lastPrinted>2024-03-14T16:50:00Z</cp:lastPrinted>
  <dcterms:created xsi:type="dcterms:W3CDTF">2024-03-14T16:47:00Z</dcterms:created>
  <dcterms:modified xsi:type="dcterms:W3CDTF">2024-03-14T16:50:00Z</dcterms:modified>
</cp:coreProperties>
</file>