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0B6" w:rsidRDefault="002200B6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2200B6" w:rsidRDefault="002200B6">
      <w:pPr>
        <w:pStyle w:val="ConsPlusNormal"/>
        <w:ind w:firstLine="540"/>
        <w:jc w:val="both"/>
        <w:outlineLvl w:val="0"/>
      </w:pPr>
    </w:p>
    <w:p w:rsidR="002200B6" w:rsidRDefault="002200B6">
      <w:pPr>
        <w:pStyle w:val="ConsPlusNormal"/>
        <w:jc w:val="right"/>
      </w:pPr>
      <w:r>
        <w:t>Бесплатно подписаться на обзоры на сайте КонсультантПлюс</w:t>
      </w:r>
    </w:p>
    <w:p w:rsidR="002200B6" w:rsidRDefault="002200B6">
      <w:pPr>
        <w:pStyle w:val="ConsPlusNormal"/>
        <w:jc w:val="both"/>
      </w:pPr>
    </w:p>
    <w:p w:rsidR="002200B6" w:rsidRDefault="002200B6">
      <w:pPr>
        <w:pStyle w:val="ConsPlusTitle"/>
        <w:jc w:val="center"/>
      </w:pPr>
      <w:r>
        <w:t>МИНФИН ОПУБЛИКОВАЛ НОВЫЕ ТРЕБОВАНИЯ К ПЛАНУ ФХД</w:t>
      </w:r>
    </w:p>
    <w:p w:rsidR="002200B6" w:rsidRDefault="002200B6">
      <w:pPr>
        <w:pStyle w:val="ConsPlusNormal"/>
        <w:ind w:firstLine="540"/>
        <w:jc w:val="both"/>
      </w:pPr>
    </w:p>
    <w:p w:rsidR="002200B6" w:rsidRDefault="002200B6">
      <w:pPr>
        <w:pStyle w:val="ConsPlusNormal"/>
        <w:ind w:firstLine="540"/>
        <w:jc w:val="both"/>
      </w:pPr>
      <w:r>
        <w:t>Исключительные права на представленный материал принадлежат АО "Консультант Плюс".</w:t>
      </w:r>
    </w:p>
    <w:p w:rsidR="002200B6" w:rsidRDefault="002200B6">
      <w:pPr>
        <w:pStyle w:val="ConsPlusNormal"/>
        <w:spacing w:before="220"/>
        <w:ind w:firstLine="540"/>
        <w:jc w:val="both"/>
      </w:pPr>
      <w:r>
        <w:t>Материал подготовлен с использованием правовых актов по состоянию на 17.10.2018.</w:t>
      </w:r>
    </w:p>
    <w:p w:rsidR="002200B6" w:rsidRDefault="002200B6">
      <w:pPr>
        <w:pStyle w:val="ConsPlusNormal"/>
        <w:ind w:firstLine="540"/>
        <w:jc w:val="both"/>
      </w:pPr>
    </w:p>
    <w:p w:rsidR="002200B6" w:rsidRDefault="002200B6">
      <w:pPr>
        <w:pStyle w:val="ConsPlusNormal"/>
        <w:ind w:firstLine="540"/>
        <w:jc w:val="both"/>
      </w:pPr>
      <w:r>
        <w:t xml:space="preserve">Уже в следующем году при подготовке плана финансово-хозяйственной деятельности на 2020 год вместо требований, утвержденных </w:t>
      </w:r>
      <w:hyperlink r:id="rId5" w:history="1">
        <w:r>
          <w:rPr>
            <w:color w:val="0000FF"/>
          </w:rPr>
          <w:t>Приказом N 81н</w:t>
        </w:r>
      </w:hyperlink>
      <w:r>
        <w:t xml:space="preserve">, учреждения должны будут руководствоваться </w:t>
      </w:r>
      <w:hyperlink r:id="rId6" w:history="1">
        <w:r>
          <w:rPr>
            <w:color w:val="0000FF"/>
          </w:rPr>
          <w:t>новыми правилами</w:t>
        </w:r>
      </w:hyperlink>
      <w:r>
        <w:t xml:space="preserve">. Форма плана ФХД, которую рекомендует ведомство, существенно отличается </w:t>
      </w:r>
      <w:proofErr w:type="gramStart"/>
      <w:r>
        <w:t>от</w:t>
      </w:r>
      <w:proofErr w:type="gramEnd"/>
      <w:r>
        <w:t xml:space="preserve"> действующей. Обоснования (расчеты) плановых показателей нужно будет формировать не только по выплатам, но и по поступлениям. Отметим, что форм таких обоснований в новом приказе нет.</w:t>
      </w:r>
    </w:p>
    <w:p w:rsidR="002200B6" w:rsidRDefault="002200B6">
      <w:pPr>
        <w:pStyle w:val="ConsPlusNormal"/>
        <w:spacing w:before="220"/>
        <w:ind w:firstLine="540"/>
        <w:jc w:val="both"/>
      </w:pPr>
      <w:r>
        <w:t>Подробнее обо всех новшествах читайте в обзоре.</w:t>
      </w:r>
    </w:p>
    <w:p w:rsidR="002200B6" w:rsidRDefault="002200B6">
      <w:pPr>
        <w:pStyle w:val="ConsPlusNormal"/>
        <w:ind w:firstLine="540"/>
        <w:jc w:val="both"/>
      </w:pPr>
    </w:p>
    <w:p w:rsidR="002200B6" w:rsidRDefault="002200B6">
      <w:pPr>
        <w:pStyle w:val="ConsPlusTitle"/>
        <w:ind w:firstLine="540"/>
        <w:jc w:val="both"/>
        <w:outlineLvl w:val="0"/>
      </w:pPr>
      <w:r>
        <w:t>Требования к плану ФХД определит учредитель</w:t>
      </w:r>
    </w:p>
    <w:p w:rsidR="002200B6" w:rsidRDefault="002200B6">
      <w:pPr>
        <w:pStyle w:val="ConsPlusNormal"/>
        <w:ind w:firstLine="540"/>
        <w:jc w:val="both"/>
      </w:pPr>
    </w:p>
    <w:p w:rsidR="002200B6" w:rsidRDefault="002200B6">
      <w:pPr>
        <w:pStyle w:val="ConsPlusNormal"/>
        <w:ind w:firstLine="540"/>
        <w:jc w:val="both"/>
      </w:pPr>
      <w:r>
        <w:t xml:space="preserve">Для учреждений, как и </w:t>
      </w:r>
      <w:hyperlink r:id="rId7" w:history="1">
        <w:r>
          <w:rPr>
            <w:color w:val="0000FF"/>
          </w:rPr>
          <w:t>сейчас</w:t>
        </w:r>
      </w:hyperlink>
      <w:r>
        <w:t xml:space="preserve">, требования к плану ФХД должен </w:t>
      </w:r>
      <w:hyperlink r:id="rId8" w:history="1">
        <w:r>
          <w:rPr>
            <w:color w:val="0000FF"/>
          </w:rPr>
          <w:t>будет утверждать</w:t>
        </w:r>
      </w:hyperlink>
      <w:r>
        <w:t xml:space="preserve"> их учредитель, опираясь на требования Минфина. Он </w:t>
      </w:r>
      <w:hyperlink r:id="rId9" w:history="1">
        <w:r>
          <w:rPr>
            <w:color w:val="0000FF"/>
          </w:rPr>
          <w:t>должен установить</w:t>
        </w:r>
      </w:hyperlink>
      <w:r>
        <w:t>:</w:t>
      </w:r>
    </w:p>
    <w:p w:rsidR="002200B6" w:rsidRDefault="002200B6">
      <w:pPr>
        <w:pStyle w:val="ConsPlusNormal"/>
        <w:spacing w:before="220"/>
        <w:ind w:firstLine="540"/>
        <w:jc w:val="both"/>
      </w:pPr>
      <w:r>
        <w:t>- сроки и порядок составления проекта плана;</w:t>
      </w:r>
    </w:p>
    <w:p w:rsidR="002200B6" w:rsidRDefault="002200B6">
      <w:pPr>
        <w:pStyle w:val="ConsPlusNormal"/>
        <w:spacing w:before="220"/>
        <w:ind w:firstLine="540"/>
        <w:jc w:val="both"/>
      </w:pPr>
      <w:r>
        <w:t>- сроки и порядок утверждения плана;</w:t>
      </w:r>
    </w:p>
    <w:p w:rsidR="002200B6" w:rsidRDefault="002200B6">
      <w:pPr>
        <w:pStyle w:val="ConsPlusNormal"/>
        <w:spacing w:before="220"/>
        <w:ind w:firstLine="540"/>
        <w:jc w:val="both"/>
      </w:pPr>
      <w:r>
        <w:t>- порядок внесения изменений в план;</w:t>
      </w:r>
    </w:p>
    <w:p w:rsidR="002200B6" w:rsidRDefault="002200B6">
      <w:pPr>
        <w:pStyle w:val="ConsPlusNormal"/>
        <w:spacing w:before="220"/>
        <w:ind w:firstLine="540"/>
        <w:jc w:val="both"/>
      </w:pPr>
      <w:r>
        <w:t>- полномочия учредителя (учреждения) по утверждению плана и внесению в него изменений.</w:t>
      </w:r>
    </w:p>
    <w:p w:rsidR="002200B6" w:rsidRDefault="002200B6">
      <w:pPr>
        <w:pStyle w:val="ConsPlusNormal"/>
        <w:spacing w:before="220"/>
        <w:ind w:firstLine="540"/>
        <w:jc w:val="both"/>
      </w:pPr>
      <w:r>
        <w:t xml:space="preserve">По решению учредителя план ФХД </w:t>
      </w:r>
      <w:hyperlink r:id="rId10" w:history="1">
        <w:r>
          <w:rPr>
            <w:color w:val="0000FF"/>
          </w:rPr>
          <w:t>может быть составлен</w:t>
        </w:r>
      </w:hyperlink>
      <w:r>
        <w:t xml:space="preserve"> не только на текущий финансовый год и плановый период, но и на больший срок, если у учреждения есть долгосрочные обязательства. Для этого в новой форме плана ФХД предусмотрена </w:t>
      </w:r>
      <w:hyperlink r:id="rId11" w:history="1">
        <w:r>
          <w:rPr>
            <w:color w:val="0000FF"/>
          </w:rPr>
          <w:t>графа 8</w:t>
        </w:r>
      </w:hyperlink>
      <w:r>
        <w:t xml:space="preserve"> "за пределами планового периода".</w:t>
      </w:r>
    </w:p>
    <w:p w:rsidR="002200B6" w:rsidRDefault="002200B6">
      <w:pPr>
        <w:pStyle w:val="ConsPlusNormal"/>
        <w:spacing w:before="220"/>
        <w:ind w:firstLine="540"/>
        <w:jc w:val="both"/>
      </w:pPr>
      <w:r>
        <w:t xml:space="preserve">Если в течение года подведомственность учреждения изменится, то план </w:t>
      </w:r>
      <w:hyperlink r:id="rId12" w:history="1">
        <w:r>
          <w:rPr>
            <w:color w:val="0000FF"/>
          </w:rPr>
          <w:t>нужно будет привести</w:t>
        </w:r>
      </w:hyperlink>
      <w:r>
        <w:t xml:space="preserve"> в соответствие с требованиями нового учредителя в установленные им сроки.</w:t>
      </w:r>
    </w:p>
    <w:p w:rsidR="002200B6" w:rsidRDefault="002200B6">
      <w:pPr>
        <w:pStyle w:val="ConsPlusNormal"/>
        <w:spacing w:before="220"/>
        <w:ind w:firstLine="540"/>
        <w:jc w:val="both"/>
      </w:pPr>
      <w:hyperlink r:id="rId13" w:history="1">
        <w:r>
          <w:rPr>
            <w:color w:val="0000FF"/>
          </w:rPr>
          <w:t>Утверждать</w:t>
        </w:r>
      </w:hyperlink>
      <w:r>
        <w:t xml:space="preserve"> план ФХД будут:</w:t>
      </w:r>
    </w:p>
    <w:p w:rsidR="002200B6" w:rsidRDefault="002200B6">
      <w:pPr>
        <w:pStyle w:val="ConsPlusNormal"/>
        <w:spacing w:before="220"/>
        <w:ind w:firstLine="540"/>
        <w:jc w:val="both"/>
      </w:pPr>
      <w:r>
        <w:t>- для бюджетного учреждения - уполномоченное лицо учреждения, если нет иного порядка;</w:t>
      </w:r>
    </w:p>
    <w:p w:rsidR="002200B6" w:rsidRDefault="002200B6">
      <w:pPr>
        <w:pStyle w:val="ConsPlusNormal"/>
        <w:spacing w:before="220"/>
        <w:ind w:firstLine="540"/>
        <w:jc w:val="both"/>
      </w:pPr>
      <w:r>
        <w:t>- автономного учреждения - руководитель учреждения, после того как наблюдательный совет рассмотрит проект плана.</w:t>
      </w:r>
    </w:p>
    <w:p w:rsidR="002200B6" w:rsidRDefault="002200B6">
      <w:pPr>
        <w:pStyle w:val="ConsPlusNormal"/>
        <w:ind w:firstLine="540"/>
        <w:jc w:val="both"/>
      </w:pPr>
    </w:p>
    <w:p w:rsidR="002200B6" w:rsidRDefault="002200B6">
      <w:pPr>
        <w:pStyle w:val="ConsPlusTitle"/>
        <w:ind w:firstLine="540"/>
        <w:jc w:val="both"/>
        <w:outlineLvl w:val="0"/>
      </w:pPr>
      <w:r>
        <w:t>Минфин рекомендовал новую форму плана ФХД</w:t>
      </w:r>
    </w:p>
    <w:p w:rsidR="002200B6" w:rsidRDefault="002200B6">
      <w:pPr>
        <w:pStyle w:val="ConsPlusNormal"/>
        <w:ind w:firstLine="540"/>
        <w:jc w:val="both"/>
      </w:pPr>
    </w:p>
    <w:p w:rsidR="002200B6" w:rsidRDefault="002200B6">
      <w:pPr>
        <w:pStyle w:val="ConsPlusNormal"/>
        <w:ind w:firstLine="540"/>
        <w:jc w:val="both"/>
      </w:pPr>
      <w:proofErr w:type="gramStart"/>
      <w:r>
        <w:t xml:space="preserve">В отличие от </w:t>
      </w:r>
      <w:hyperlink r:id="rId14" w:history="1">
        <w:r>
          <w:rPr>
            <w:color w:val="0000FF"/>
          </w:rPr>
          <w:t>действующих правил</w:t>
        </w:r>
      </w:hyperlink>
      <w:r>
        <w:t>, в новых нет упоминания о текстовой части плана ФХД.</w:t>
      </w:r>
      <w:proofErr w:type="gramEnd"/>
      <w:r>
        <w:t xml:space="preserve"> В табличной части много изменений. Так, в рекомендуемой ведомством форме вместо пяти таблиц (</w:t>
      </w:r>
      <w:hyperlink r:id="rId15" w:history="1">
        <w:r>
          <w:rPr>
            <w:color w:val="0000FF"/>
          </w:rPr>
          <w:t>1</w:t>
        </w:r>
      </w:hyperlink>
      <w:r>
        <w:t xml:space="preserve">, </w:t>
      </w:r>
      <w:hyperlink r:id="rId16" w:history="1">
        <w:r>
          <w:rPr>
            <w:color w:val="0000FF"/>
          </w:rPr>
          <w:t>2</w:t>
        </w:r>
      </w:hyperlink>
      <w:r>
        <w:t xml:space="preserve">, </w:t>
      </w:r>
      <w:hyperlink r:id="rId17" w:history="1">
        <w:r>
          <w:rPr>
            <w:color w:val="0000FF"/>
          </w:rPr>
          <w:t>2.1</w:t>
        </w:r>
      </w:hyperlink>
      <w:r>
        <w:t xml:space="preserve">, </w:t>
      </w:r>
      <w:hyperlink r:id="rId18" w:history="1">
        <w:r>
          <w:rPr>
            <w:color w:val="0000FF"/>
          </w:rPr>
          <w:t>3</w:t>
        </w:r>
      </w:hyperlink>
      <w:r>
        <w:t xml:space="preserve">, </w:t>
      </w:r>
      <w:hyperlink r:id="rId19" w:history="1">
        <w:r>
          <w:rPr>
            <w:color w:val="0000FF"/>
          </w:rPr>
          <w:t>4</w:t>
        </w:r>
      </w:hyperlink>
      <w:r>
        <w:t>) два раздела:</w:t>
      </w:r>
    </w:p>
    <w:p w:rsidR="002200B6" w:rsidRDefault="002200B6">
      <w:pPr>
        <w:pStyle w:val="ConsPlusNormal"/>
        <w:spacing w:before="220"/>
        <w:ind w:firstLine="540"/>
        <w:jc w:val="both"/>
      </w:pPr>
      <w:r>
        <w:t>- "Раздел 1. Поступления и выплаты";</w:t>
      </w:r>
    </w:p>
    <w:p w:rsidR="002200B6" w:rsidRDefault="002200B6">
      <w:pPr>
        <w:pStyle w:val="ConsPlusNormal"/>
        <w:spacing w:before="220"/>
        <w:ind w:firstLine="540"/>
        <w:jc w:val="both"/>
      </w:pPr>
      <w:r>
        <w:lastRenderedPageBreak/>
        <w:t>- "Раздел 2. Сведения по выплатам на закупки товаров, работ, услуг".</w:t>
      </w:r>
    </w:p>
    <w:p w:rsidR="002200B6" w:rsidRDefault="002200B6">
      <w:pPr>
        <w:pStyle w:val="ConsPlusNormal"/>
        <w:spacing w:before="220"/>
        <w:ind w:firstLine="540"/>
        <w:jc w:val="both"/>
      </w:pPr>
      <w:r>
        <w:t xml:space="preserve">Если сейчас при составлении планового документа нужно трижды заполнить основную </w:t>
      </w:r>
      <w:hyperlink r:id="rId20" w:history="1">
        <w:r>
          <w:rPr>
            <w:color w:val="0000FF"/>
          </w:rPr>
          <w:t>таблицу 2</w:t>
        </w:r>
      </w:hyperlink>
      <w:r>
        <w:t xml:space="preserve"> (на очередной год и два последующих года), то по новым правилам показатели на все три года нужно будет отразить в одном разделе (рис. 1).</w:t>
      </w:r>
    </w:p>
    <w:p w:rsidR="002200B6" w:rsidRDefault="002200B6">
      <w:pPr>
        <w:pStyle w:val="ConsPlusNormal"/>
        <w:spacing w:before="220"/>
        <w:ind w:firstLine="540"/>
        <w:jc w:val="both"/>
      </w:pPr>
      <w:r>
        <w:t xml:space="preserve">В новой форме предусмотрена </w:t>
      </w:r>
      <w:hyperlink r:id="rId21" w:history="1">
        <w:r>
          <w:rPr>
            <w:color w:val="0000FF"/>
          </w:rPr>
          <w:t>графа 4</w:t>
        </w:r>
      </w:hyperlink>
      <w:r>
        <w:t xml:space="preserve"> для кодов КОСГУ или иных кодов аналитических показателей (рис. 1). Но заполнять ее нужно будет, только если этого </w:t>
      </w:r>
      <w:hyperlink r:id="rId22" w:history="1">
        <w:r>
          <w:rPr>
            <w:color w:val="0000FF"/>
          </w:rPr>
          <w:t>потребует</w:t>
        </w:r>
      </w:hyperlink>
      <w:r>
        <w:t xml:space="preserve"> учредитель.</w:t>
      </w:r>
    </w:p>
    <w:p w:rsidR="002200B6" w:rsidRDefault="002200B6">
      <w:pPr>
        <w:pStyle w:val="ConsPlusNormal"/>
        <w:ind w:firstLine="540"/>
        <w:jc w:val="both"/>
      </w:pPr>
    </w:p>
    <w:p w:rsidR="002200B6" w:rsidRDefault="002200B6">
      <w:pPr>
        <w:pStyle w:val="ConsPlusNormal"/>
        <w:jc w:val="center"/>
      </w:pPr>
      <w:r>
        <w:t>Рис. 1</w:t>
      </w:r>
    </w:p>
    <w:p w:rsidR="002200B6" w:rsidRDefault="002200B6">
      <w:pPr>
        <w:pStyle w:val="ConsPlusNormal"/>
        <w:jc w:val="center"/>
      </w:pPr>
    </w:p>
    <w:p w:rsidR="002200B6" w:rsidRDefault="002200B6">
      <w:pPr>
        <w:pStyle w:val="ConsPlusNormal"/>
        <w:jc w:val="center"/>
      </w:pPr>
      <w:r w:rsidRPr="00531ACC">
        <w:rPr>
          <w:position w:val="-92"/>
        </w:rPr>
        <w:pict>
          <v:shape id="_x0000_i1025" style="width:330pt;height:103.5pt" coordsize="" o:spt="100" adj="0,,0" path="" filled="f" stroked="f">
            <v:stroke joinstyle="miter"/>
            <v:imagedata r:id="rId23" o:title="base_1_309174_32768"/>
            <v:formulas/>
            <v:path o:connecttype="segments"/>
          </v:shape>
        </w:pict>
      </w:r>
    </w:p>
    <w:p w:rsidR="002200B6" w:rsidRDefault="002200B6">
      <w:pPr>
        <w:pStyle w:val="ConsPlusNormal"/>
        <w:ind w:firstLine="540"/>
        <w:jc w:val="both"/>
      </w:pPr>
    </w:p>
    <w:p w:rsidR="002200B6" w:rsidRDefault="002200B6">
      <w:pPr>
        <w:pStyle w:val="ConsPlusNormal"/>
        <w:ind w:firstLine="540"/>
        <w:jc w:val="both"/>
      </w:pPr>
      <w:r>
        <w:t>Стоит отметить, что разбивки граф по источникам финансового обеспечения в новой форме плана ФХД нет. Такие поступления будут отражать построчно (рис. 2).</w:t>
      </w:r>
    </w:p>
    <w:p w:rsidR="002200B6" w:rsidRDefault="002200B6">
      <w:pPr>
        <w:pStyle w:val="ConsPlusNormal"/>
        <w:ind w:firstLine="540"/>
        <w:jc w:val="both"/>
      </w:pPr>
    </w:p>
    <w:p w:rsidR="002200B6" w:rsidRDefault="002200B6">
      <w:pPr>
        <w:pStyle w:val="ConsPlusNormal"/>
        <w:jc w:val="center"/>
      </w:pPr>
      <w:r>
        <w:t>Рис. 2</w:t>
      </w:r>
    </w:p>
    <w:p w:rsidR="002200B6" w:rsidRDefault="002200B6">
      <w:pPr>
        <w:pStyle w:val="ConsPlusNormal"/>
        <w:jc w:val="center"/>
      </w:pPr>
    </w:p>
    <w:p w:rsidR="002200B6" w:rsidRDefault="002200B6">
      <w:pPr>
        <w:pStyle w:val="ConsPlusNormal"/>
        <w:jc w:val="center"/>
      </w:pPr>
      <w:r w:rsidRPr="00531ACC">
        <w:rPr>
          <w:position w:val="-103"/>
        </w:rPr>
        <w:pict>
          <v:shape id="_x0000_i1026" style="width:329.25pt;height:114pt" coordsize="" o:spt="100" adj="0,,0" path="" filled="f" stroked="f">
            <v:stroke joinstyle="miter"/>
            <v:imagedata r:id="rId24" o:title="base_1_309174_32769"/>
            <v:formulas/>
            <v:path o:connecttype="segments"/>
          </v:shape>
        </w:pict>
      </w:r>
    </w:p>
    <w:p w:rsidR="002200B6" w:rsidRDefault="002200B6">
      <w:pPr>
        <w:pStyle w:val="ConsPlusNormal"/>
        <w:ind w:firstLine="540"/>
        <w:jc w:val="both"/>
      </w:pPr>
    </w:p>
    <w:p w:rsidR="002200B6" w:rsidRDefault="002200B6">
      <w:pPr>
        <w:pStyle w:val="ConsPlusTitle"/>
        <w:ind w:firstLine="540"/>
        <w:jc w:val="both"/>
        <w:outlineLvl w:val="0"/>
      </w:pPr>
      <w:r>
        <w:t>Установлены случаи, когда можно вносить изменения в план ФХД</w:t>
      </w:r>
    </w:p>
    <w:p w:rsidR="002200B6" w:rsidRDefault="002200B6">
      <w:pPr>
        <w:pStyle w:val="ConsPlusNormal"/>
        <w:ind w:firstLine="540"/>
        <w:jc w:val="both"/>
      </w:pPr>
    </w:p>
    <w:p w:rsidR="002200B6" w:rsidRDefault="002200B6">
      <w:pPr>
        <w:pStyle w:val="ConsPlusNormal"/>
        <w:ind w:firstLine="540"/>
        <w:jc w:val="both"/>
      </w:pPr>
      <w:r>
        <w:t xml:space="preserve">Менять показатели плана ФХД в течение года </w:t>
      </w:r>
      <w:hyperlink r:id="rId25" w:history="1">
        <w:r>
          <w:rPr>
            <w:color w:val="0000FF"/>
          </w:rPr>
          <w:t>будет можно</w:t>
        </w:r>
      </w:hyperlink>
      <w:r>
        <w:t>, если:</w:t>
      </w:r>
    </w:p>
    <w:p w:rsidR="002200B6" w:rsidRDefault="002200B6">
      <w:pPr>
        <w:pStyle w:val="ConsPlusNormal"/>
        <w:spacing w:before="220"/>
        <w:ind w:firstLine="540"/>
        <w:jc w:val="both"/>
      </w:pPr>
      <w:r>
        <w:t>- Планируется использовать остатки средств на начало текущего финансового года, в том числе остатки по целевым субсидиям и субсидиям на капвложения;</w:t>
      </w:r>
    </w:p>
    <w:p w:rsidR="002200B6" w:rsidRDefault="002200B6">
      <w:pPr>
        <w:pStyle w:val="ConsPlusNormal"/>
        <w:spacing w:before="220"/>
        <w:ind w:firstLine="540"/>
        <w:jc w:val="both"/>
      </w:pPr>
      <w:proofErr w:type="gramStart"/>
      <w:r>
        <w:t>- изменились объемы планируемых поступлений, а также объемы или направления выплат, в том числе из-за изменения объема предоставляемых субсидий и грантов, объема платных услуг (работ), объемов безвозмездных поступлений от юрлиц и физлиц, поступления дебиторской задолженности прошлых лет или увеличения выплат по неисполненным обязательствам прошлых лет, не включенных в показатели плана при его составлении;</w:t>
      </w:r>
      <w:proofErr w:type="gramEnd"/>
    </w:p>
    <w:p w:rsidR="002200B6" w:rsidRDefault="002200B6">
      <w:pPr>
        <w:pStyle w:val="ConsPlusNormal"/>
        <w:spacing w:before="220"/>
        <w:ind w:firstLine="540"/>
        <w:jc w:val="both"/>
      </w:pPr>
      <w:r>
        <w:t xml:space="preserve">- проведена реорганизация учреждения. Для каждой формы реорганизации </w:t>
      </w:r>
      <w:hyperlink r:id="rId26" w:history="1">
        <w:r>
          <w:rPr>
            <w:color w:val="0000FF"/>
          </w:rPr>
          <w:t>предусмотрен</w:t>
        </w:r>
      </w:hyperlink>
      <w:r>
        <w:t xml:space="preserve"> отдельный порядок внесения изменений.</w:t>
      </w:r>
    </w:p>
    <w:p w:rsidR="002200B6" w:rsidRDefault="002200B6">
      <w:pPr>
        <w:pStyle w:val="ConsPlusNormal"/>
        <w:spacing w:before="220"/>
        <w:ind w:firstLine="540"/>
        <w:jc w:val="both"/>
      </w:pPr>
      <w:r>
        <w:t xml:space="preserve">Показатели плана после внесения изменений </w:t>
      </w:r>
      <w:hyperlink r:id="rId27" w:history="1">
        <w:r>
          <w:rPr>
            <w:color w:val="0000FF"/>
          </w:rPr>
          <w:t>не могут быть</w:t>
        </w:r>
      </w:hyperlink>
      <w:r>
        <w:t xml:space="preserve"> меньше кассовых выплат по указанным направлениям, произведенных до внесения изменений.</w:t>
      </w:r>
    </w:p>
    <w:p w:rsidR="002200B6" w:rsidRDefault="002200B6">
      <w:pPr>
        <w:pStyle w:val="ConsPlusNormal"/>
        <w:spacing w:before="220"/>
        <w:ind w:firstLine="540"/>
        <w:jc w:val="both"/>
      </w:pPr>
      <w:r>
        <w:t xml:space="preserve">Изменение показателей плана ФХД </w:t>
      </w:r>
      <w:hyperlink r:id="rId28" w:history="1">
        <w:r>
          <w:rPr>
            <w:color w:val="0000FF"/>
          </w:rPr>
          <w:t>осуществляется</w:t>
        </w:r>
      </w:hyperlink>
      <w:r>
        <w:t xml:space="preserve"> путем пересмотра соответствующих обоснований (расчетов) плановых показателей поступлений и выплат. Учредитель может </w:t>
      </w:r>
      <w:hyperlink r:id="rId29" w:history="1">
        <w:r>
          <w:rPr>
            <w:color w:val="0000FF"/>
          </w:rPr>
          <w:t>разрешить</w:t>
        </w:r>
      </w:hyperlink>
      <w:r>
        <w:t xml:space="preserve"> учреждению не менять обоснования:</w:t>
      </w:r>
    </w:p>
    <w:p w:rsidR="002200B6" w:rsidRDefault="002200B6">
      <w:pPr>
        <w:pStyle w:val="ConsPlusNormal"/>
        <w:spacing w:before="220"/>
        <w:ind w:firstLine="540"/>
        <w:jc w:val="both"/>
      </w:pPr>
      <w:r>
        <w:t>- при поступлении в текущем финансовом году возвращенной дебиторской задолженности прошлых лет, возмещения ущерба, недостач, выявленных в текущем финансовом году, сумм по решению суда или исполнительным документам;</w:t>
      </w:r>
    </w:p>
    <w:p w:rsidR="002200B6" w:rsidRDefault="002200B6">
      <w:pPr>
        <w:pStyle w:val="ConsPlusNormal"/>
        <w:spacing w:before="220"/>
        <w:ind w:firstLine="540"/>
        <w:jc w:val="both"/>
      </w:pPr>
      <w:r>
        <w:t>- необходимости осуществить выплаты по возврату в бюджет субсидий, полученных в прошлых отчетных периодах, по возмещению ущерба, по решению суда или исполнительным документам, по уплате штрафов, в том числе административных.</w:t>
      </w:r>
    </w:p>
    <w:p w:rsidR="002200B6" w:rsidRDefault="002200B6">
      <w:pPr>
        <w:pStyle w:val="ConsPlusNormal"/>
        <w:ind w:firstLine="540"/>
        <w:jc w:val="both"/>
      </w:pPr>
    </w:p>
    <w:p w:rsidR="002200B6" w:rsidRDefault="002200B6">
      <w:pPr>
        <w:pStyle w:val="ConsPlusTitle"/>
        <w:ind w:firstLine="540"/>
        <w:jc w:val="both"/>
        <w:outlineLvl w:val="0"/>
      </w:pPr>
      <w:r>
        <w:t>С планов ФХД на 2020 год нужно обосновывать поступления</w:t>
      </w:r>
    </w:p>
    <w:p w:rsidR="002200B6" w:rsidRDefault="002200B6">
      <w:pPr>
        <w:pStyle w:val="ConsPlusNormal"/>
        <w:ind w:firstLine="540"/>
        <w:jc w:val="both"/>
      </w:pPr>
    </w:p>
    <w:p w:rsidR="002200B6" w:rsidRDefault="002200B6">
      <w:pPr>
        <w:pStyle w:val="ConsPlusNormal"/>
        <w:ind w:firstLine="540"/>
        <w:jc w:val="both"/>
      </w:pPr>
      <w:r>
        <w:t xml:space="preserve">Обоснования (расчеты) плановых показателей поступлений </w:t>
      </w:r>
      <w:hyperlink r:id="rId30" w:history="1">
        <w:r>
          <w:rPr>
            <w:color w:val="0000FF"/>
          </w:rPr>
          <w:t>нужно будет составлять</w:t>
        </w:r>
      </w:hyperlink>
      <w:r>
        <w:t xml:space="preserve"> на основе расчетов соответствующих доходов. При этом потребуется учитывать задолженность по доходам и полученным авансам на начало года.</w:t>
      </w:r>
    </w:p>
    <w:p w:rsidR="002200B6" w:rsidRDefault="002200B6">
      <w:pPr>
        <w:pStyle w:val="ConsPlusNormal"/>
        <w:ind w:firstLine="540"/>
        <w:jc w:val="both"/>
      </w:pPr>
    </w:p>
    <w:p w:rsidR="002200B6" w:rsidRDefault="002200B6">
      <w:pPr>
        <w:pStyle w:val="ConsPlusNormal"/>
        <w:jc w:val="both"/>
      </w:pPr>
      <w:r>
        <w:t>Расчеты доходов</w:t>
      </w:r>
    </w:p>
    <w:p w:rsidR="002200B6" w:rsidRDefault="002200B6">
      <w:pPr>
        <w:pStyle w:val="ConsPlusNormal"/>
        <w:spacing w:before="220"/>
        <w:jc w:val="both"/>
      </w:pPr>
    </w:p>
    <w:p w:rsidR="002200B6" w:rsidRDefault="002200B6">
      <w:pPr>
        <w:sectPr w:rsidR="002200B6" w:rsidSect="0077238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11"/>
        <w:gridCol w:w="8560"/>
      </w:tblGrid>
      <w:tr w:rsidR="002200B6">
        <w:tc>
          <w:tcPr>
            <w:tcW w:w="2011" w:type="dxa"/>
          </w:tcPr>
          <w:p w:rsidR="002200B6" w:rsidRDefault="002200B6">
            <w:pPr>
              <w:pStyle w:val="ConsPlusNormal"/>
              <w:jc w:val="center"/>
            </w:pPr>
            <w:r>
              <w:rPr>
                <w:b/>
              </w:rPr>
              <w:lastRenderedPageBreak/>
              <w:t>Поступления</w:t>
            </w:r>
          </w:p>
        </w:tc>
        <w:tc>
          <w:tcPr>
            <w:tcW w:w="8560" w:type="dxa"/>
          </w:tcPr>
          <w:p w:rsidR="002200B6" w:rsidRDefault="002200B6">
            <w:pPr>
              <w:pStyle w:val="ConsPlusNormal"/>
              <w:jc w:val="center"/>
            </w:pPr>
            <w:r>
              <w:rPr>
                <w:b/>
              </w:rPr>
              <w:t>Как рассчитывать</w:t>
            </w:r>
          </w:p>
        </w:tc>
      </w:tr>
      <w:tr w:rsidR="002200B6">
        <w:tc>
          <w:tcPr>
            <w:tcW w:w="2011" w:type="dxa"/>
          </w:tcPr>
          <w:p w:rsidR="002200B6" w:rsidRDefault="002200B6">
            <w:pPr>
              <w:pStyle w:val="ConsPlusNormal"/>
              <w:jc w:val="both"/>
            </w:pPr>
            <w:r>
              <w:t>Доходы от использования собственности</w:t>
            </w:r>
          </w:p>
        </w:tc>
        <w:tc>
          <w:tcPr>
            <w:tcW w:w="8560" w:type="dxa"/>
          </w:tcPr>
          <w:p w:rsidR="002200B6" w:rsidRDefault="002200B6">
            <w:pPr>
              <w:pStyle w:val="ConsPlusNormal"/>
              <w:jc w:val="both"/>
            </w:pPr>
            <w:r>
              <w:t xml:space="preserve">Расчет </w:t>
            </w:r>
            <w:hyperlink r:id="rId31" w:history="1">
              <w:r>
                <w:rPr>
                  <w:color w:val="0000FF"/>
                </w:rPr>
                <w:t>нужно делать</w:t>
              </w:r>
            </w:hyperlink>
            <w:r>
              <w:t xml:space="preserve"> на основе информации о плате (тарифе, ставке) за использование единицы имущества (объект, квадратный метр площади) и количества единиц такого имущества.</w:t>
            </w:r>
          </w:p>
          <w:p w:rsidR="002200B6" w:rsidRDefault="002200B6">
            <w:pPr>
              <w:pStyle w:val="ConsPlusNormal"/>
              <w:spacing w:before="220"/>
              <w:jc w:val="both"/>
            </w:pPr>
            <w:r>
              <w:t xml:space="preserve">Доходы в виде возмещения расходов, связанных с эксплуатацией государственного (муниципального) имущества, переданного в оперативное управление, платы за общежитие, квартплаты </w:t>
            </w:r>
            <w:hyperlink r:id="rId32" w:history="1">
              <w:r>
                <w:rPr>
                  <w:color w:val="0000FF"/>
                </w:rPr>
                <w:t>нужно рассчитывать</w:t>
              </w:r>
            </w:hyperlink>
            <w:r>
              <w:t xml:space="preserve"> исходя из </w:t>
            </w:r>
            <w:proofErr w:type="gramStart"/>
            <w:r>
              <w:t>объема</w:t>
            </w:r>
            <w:proofErr w:type="gramEnd"/>
            <w:r>
              <w:t xml:space="preserve"> предоставленного в пользование имущества и планируемой стоимости услуг (возмещаемых расходов).</w:t>
            </w:r>
          </w:p>
          <w:p w:rsidR="002200B6" w:rsidRDefault="002200B6">
            <w:pPr>
              <w:pStyle w:val="ConsPlusNormal"/>
              <w:spacing w:before="220"/>
              <w:jc w:val="both"/>
            </w:pPr>
            <w:r>
              <w:t xml:space="preserve">Доходы автономного учреждения в виде процентов по депозитам, процентов по остаткам средств на счетах в кредитных организациях и процентов по выданным займам </w:t>
            </w:r>
            <w:hyperlink r:id="rId33" w:history="1">
              <w:r>
                <w:rPr>
                  <w:color w:val="0000FF"/>
                </w:rPr>
                <w:t>будут определять</w:t>
              </w:r>
            </w:hyperlink>
            <w:r>
              <w:t xml:space="preserve"> на основе информации о среднегодовом объеме средств, на которые начисляются проценты, и ставке размещения.</w:t>
            </w:r>
          </w:p>
          <w:p w:rsidR="002200B6" w:rsidRDefault="002200B6">
            <w:pPr>
              <w:pStyle w:val="ConsPlusNormal"/>
              <w:spacing w:before="220"/>
              <w:jc w:val="both"/>
            </w:pPr>
            <w:r>
              <w:t xml:space="preserve">Доходы от распоряжения правами на результаты интеллектуальной деятельности и средства индивидуализации, в том числе по лицензионным договорам, </w:t>
            </w:r>
            <w:hyperlink r:id="rId34" w:history="1">
              <w:r>
                <w:rPr>
                  <w:color w:val="0000FF"/>
                </w:rPr>
                <w:t>будут считать</w:t>
              </w:r>
            </w:hyperlink>
            <w:r>
              <w:t xml:space="preserve"> исходя из планируемого объема предоставления прав на использование объектов и платы за использование одного объекта.</w:t>
            </w:r>
          </w:p>
          <w:p w:rsidR="002200B6" w:rsidRDefault="002200B6">
            <w:pPr>
              <w:pStyle w:val="ConsPlusNormal"/>
              <w:spacing w:before="220"/>
              <w:jc w:val="both"/>
            </w:pPr>
          </w:p>
        </w:tc>
      </w:tr>
      <w:tr w:rsidR="002200B6">
        <w:tc>
          <w:tcPr>
            <w:tcW w:w="2011" w:type="dxa"/>
          </w:tcPr>
          <w:p w:rsidR="002200B6" w:rsidRDefault="002200B6">
            <w:pPr>
              <w:pStyle w:val="ConsPlusNormal"/>
              <w:jc w:val="both"/>
            </w:pPr>
            <w:r>
              <w:t>Доходы от оказания услуг (выполнения работ)</w:t>
            </w:r>
          </w:p>
        </w:tc>
        <w:tc>
          <w:tcPr>
            <w:tcW w:w="8560" w:type="dxa"/>
          </w:tcPr>
          <w:p w:rsidR="002200B6" w:rsidRDefault="002200B6">
            <w:pPr>
              <w:pStyle w:val="ConsPlusNormal"/>
              <w:jc w:val="both"/>
            </w:pPr>
            <w:r>
              <w:t xml:space="preserve">Доходы от услуг в рамках госзадания </w:t>
            </w:r>
            <w:hyperlink r:id="rId35" w:history="1">
              <w:r>
                <w:rPr>
                  <w:color w:val="0000FF"/>
                </w:rPr>
                <w:t>будут считать</w:t>
              </w:r>
            </w:hyperlink>
            <w:r>
              <w:t xml:space="preserve"> в соответствии с объемом услуг (работ), установленных госзаданием, и платой (ценой, тарифом) за такую услугу (работу).</w:t>
            </w:r>
          </w:p>
          <w:p w:rsidR="002200B6" w:rsidRDefault="002200B6">
            <w:pPr>
              <w:pStyle w:val="ConsPlusNormal"/>
              <w:spacing w:before="220"/>
              <w:jc w:val="both"/>
            </w:pPr>
            <w:r>
              <w:t xml:space="preserve">Доходы сверх госзадания </w:t>
            </w:r>
            <w:hyperlink r:id="rId36" w:history="1">
              <w:r>
                <w:rPr>
                  <w:color w:val="0000FF"/>
                </w:rPr>
                <w:t>надо определять</w:t>
              </w:r>
            </w:hyperlink>
            <w:r>
              <w:t xml:space="preserve"> исходя из планируемого объема оказания платных услуг (выполнения работ) и их прогнозной стоимости</w:t>
            </w:r>
          </w:p>
        </w:tc>
      </w:tr>
      <w:tr w:rsidR="002200B6">
        <w:tc>
          <w:tcPr>
            <w:tcW w:w="2011" w:type="dxa"/>
          </w:tcPr>
          <w:p w:rsidR="002200B6" w:rsidRDefault="002200B6">
            <w:pPr>
              <w:pStyle w:val="ConsPlusNormal"/>
              <w:jc w:val="both"/>
            </w:pPr>
            <w:r>
              <w:t>Доходы в виде штрафов, возмещения ущерба</w:t>
            </w:r>
          </w:p>
        </w:tc>
        <w:tc>
          <w:tcPr>
            <w:tcW w:w="8560" w:type="dxa"/>
          </w:tcPr>
          <w:p w:rsidR="002200B6" w:rsidRDefault="002200B6">
            <w:pPr>
              <w:pStyle w:val="ConsPlusNormal"/>
              <w:jc w:val="both"/>
            </w:pPr>
            <w:r>
              <w:t xml:space="preserve">Доходы </w:t>
            </w:r>
            <w:hyperlink r:id="rId37" w:history="1">
              <w:r>
                <w:rPr>
                  <w:color w:val="0000FF"/>
                </w:rPr>
                <w:t>нужно будет рассчитывать</w:t>
              </w:r>
            </w:hyperlink>
            <w:r>
              <w:t xml:space="preserve"> в размере, определенном решением суда, исполнительным документом, решением налогового органа о возврате суммы излишне уплаченного налога, решением страховой организации о выплате страхового возмещения при наступлении страхового случая и т.п.</w:t>
            </w:r>
          </w:p>
        </w:tc>
      </w:tr>
      <w:tr w:rsidR="002200B6">
        <w:tc>
          <w:tcPr>
            <w:tcW w:w="2011" w:type="dxa"/>
          </w:tcPr>
          <w:p w:rsidR="002200B6" w:rsidRDefault="002200B6">
            <w:pPr>
              <w:pStyle w:val="ConsPlusNormal"/>
              <w:jc w:val="both"/>
            </w:pPr>
            <w:r>
              <w:t xml:space="preserve">Доходы в виде </w:t>
            </w:r>
            <w:r>
              <w:lastRenderedPageBreak/>
              <w:t>безвозмездных денежных поступлений (в том числе грантов, пожертвований)</w:t>
            </w:r>
          </w:p>
        </w:tc>
        <w:tc>
          <w:tcPr>
            <w:tcW w:w="8560" w:type="dxa"/>
            <w:vMerge w:val="restart"/>
            <w:vAlign w:val="center"/>
          </w:tcPr>
          <w:p w:rsidR="002200B6" w:rsidRDefault="002200B6">
            <w:pPr>
              <w:pStyle w:val="ConsPlusNormal"/>
              <w:jc w:val="both"/>
            </w:pPr>
            <w:r>
              <w:lastRenderedPageBreak/>
              <w:t xml:space="preserve">Доходы </w:t>
            </w:r>
            <w:hyperlink r:id="rId38" w:history="1">
              <w:r>
                <w:rPr>
                  <w:color w:val="0000FF"/>
                </w:rPr>
                <w:t>будут считать</w:t>
              </w:r>
            </w:hyperlink>
            <w:r>
              <w:t xml:space="preserve"> с учетом стоимости услуг по одному договору, среднего </w:t>
            </w:r>
            <w:r>
              <w:lastRenderedPageBreak/>
              <w:t>количества указанных поступлений за последние три года и их размера, а также иных прогнозных показателей в зависимости от их вида, установленных учредителем</w:t>
            </w:r>
          </w:p>
        </w:tc>
      </w:tr>
      <w:tr w:rsidR="002200B6">
        <w:tc>
          <w:tcPr>
            <w:tcW w:w="2011" w:type="dxa"/>
          </w:tcPr>
          <w:p w:rsidR="002200B6" w:rsidRDefault="002200B6">
            <w:pPr>
              <w:pStyle w:val="ConsPlusNormal"/>
              <w:jc w:val="both"/>
            </w:pPr>
            <w:r>
              <w:lastRenderedPageBreak/>
              <w:t>Доходы в виде целевых субсидий, а также субсидий на капвложения</w:t>
            </w:r>
          </w:p>
        </w:tc>
        <w:tc>
          <w:tcPr>
            <w:tcW w:w="8560" w:type="dxa"/>
            <w:vMerge/>
          </w:tcPr>
          <w:p w:rsidR="002200B6" w:rsidRDefault="002200B6"/>
        </w:tc>
      </w:tr>
      <w:tr w:rsidR="002200B6">
        <w:tc>
          <w:tcPr>
            <w:tcW w:w="2011" w:type="dxa"/>
          </w:tcPr>
          <w:p w:rsidR="002200B6" w:rsidRDefault="002200B6">
            <w:pPr>
              <w:pStyle w:val="ConsPlusNormal"/>
              <w:jc w:val="both"/>
            </w:pPr>
            <w:r>
              <w:t>Доходы от операций с активами</w:t>
            </w:r>
          </w:p>
        </w:tc>
        <w:tc>
          <w:tcPr>
            <w:tcW w:w="8560" w:type="dxa"/>
            <w:vMerge/>
          </w:tcPr>
          <w:p w:rsidR="002200B6" w:rsidRDefault="002200B6"/>
        </w:tc>
      </w:tr>
    </w:tbl>
    <w:p w:rsidR="002200B6" w:rsidRDefault="002200B6">
      <w:pPr>
        <w:pStyle w:val="ConsPlusNormal"/>
        <w:spacing w:before="220"/>
        <w:jc w:val="both"/>
      </w:pPr>
    </w:p>
    <w:p w:rsidR="002200B6" w:rsidRDefault="002200B6">
      <w:pPr>
        <w:pStyle w:val="ConsPlusNormal"/>
        <w:ind w:firstLine="540"/>
        <w:jc w:val="both"/>
      </w:pPr>
      <w:r>
        <w:t xml:space="preserve">В новых требованиях </w:t>
      </w:r>
      <w:hyperlink r:id="rId39" w:history="1">
        <w:r>
          <w:rPr>
            <w:color w:val="0000FF"/>
          </w:rPr>
          <w:t>установлены</w:t>
        </w:r>
      </w:hyperlink>
      <w:r>
        <w:t xml:space="preserve"> правила расчета доходов в виде прибыли, приходящейся на доли в уставных (складочных) капиталах хозяйственных товариществ и обществ, и дивидендов по акциям, принадлежащим учреждению.</w:t>
      </w:r>
    </w:p>
    <w:p w:rsidR="002200B6" w:rsidRDefault="002200B6">
      <w:pPr>
        <w:pStyle w:val="ConsPlusNormal"/>
        <w:spacing w:before="220"/>
        <w:ind w:firstLine="540"/>
        <w:jc w:val="both"/>
      </w:pPr>
      <w:r>
        <w:t>Минфин также приводит общие положения по формированию обоснований (расчетов) плановых показателей выплат, но серьезных изменений по сравнению с действующими правилами нет.</w:t>
      </w:r>
    </w:p>
    <w:p w:rsidR="002200B6" w:rsidRDefault="002200B6">
      <w:pPr>
        <w:pStyle w:val="ConsPlusNormal"/>
        <w:ind w:firstLine="540"/>
        <w:jc w:val="both"/>
      </w:pPr>
    </w:p>
    <w:p w:rsidR="002200B6" w:rsidRDefault="002200B6">
      <w:pPr>
        <w:pStyle w:val="ConsPlusNormal"/>
        <w:ind w:firstLine="540"/>
        <w:jc w:val="both"/>
      </w:pPr>
    </w:p>
    <w:p w:rsidR="002200B6" w:rsidRDefault="002200B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020F4" w:rsidRDefault="00E020F4"/>
    <w:sectPr w:rsidR="00E020F4" w:rsidSect="00531ACC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2200B6"/>
    <w:rsid w:val="002200B6"/>
    <w:rsid w:val="00E020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0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00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200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200B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AB3423BABD72FF7277E3D656378BC9F16592E4616EDB5D59B29099F024E0E8CB027C7298404A137985EC845650AC63EDF505D99CB4EA1CBB2i1H" TargetMode="External"/><Relationship Id="rId13" Type="http://schemas.openxmlformats.org/officeDocument/2006/relationships/hyperlink" Target="consultantplus://offline/ref=3AB3423BABD72FF7277E3D656378BC9F16592E4616EDB5D59B29099F024E0E8CB027C7298404A0319E5EC845650AC63EDF505D99CB4EA1CBB2i1H" TargetMode="External"/><Relationship Id="rId18" Type="http://schemas.openxmlformats.org/officeDocument/2006/relationships/hyperlink" Target="consultantplus://offline/ref=3AB3423BABD72FF7277E3D656378BC9F1751204E1CE7B5D59B29099F024E0E8CB027C72B8507AA61CD11C919215ED53FDF505E98D4B4i5H" TargetMode="External"/><Relationship Id="rId26" Type="http://schemas.openxmlformats.org/officeDocument/2006/relationships/hyperlink" Target="consultantplus://offline/ref=3AB3423BABD72FF7277E3D656378BC9F16592E4616EDB5D59B29099F024E0E8CB027C7298404A13D9B5EC845650AC63EDF505D99CB4EA1CBB2i1H" TargetMode="External"/><Relationship Id="rId39" Type="http://schemas.openxmlformats.org/officeDocument/2006/relationships/hyperlink" Target="consultantplus://offline/ref=3AB3423BABD72FF7277E3D656378BC9F16592E4616EDB5D59B29099F024E0E8CB027C7298404A0359A5EC845650AC63EDF505D99CB4EA1CBB2i1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3AB3423BABD72FF7277E3D656378BC9F16592E4616EDB5D59B29099F024E0E8CB027C7298404A0339B5EC845650AC63EDF505D99CB4EA1CBB2i1H" TargetMode="External"/><Relationship Id="rId34" Type="http://schemas.openxmlformats.org/officeDocument/2006/relationships/hyperlink" Target="consultantplus://offline/ref=3AB3423BABD72FF7277E3D656378BC9F16592E4616EDB5D59B29099F024E0E8CB027C7298404A035945EC845650AC63EDF505D99CB4EA1CBB2i1H" TargetMode="External"/><Relationship Id="rId7" Type="http://schemas.openxmlformats.org/officeDocument/2006/relationships/hyperlink" Target="consultantplus://offline/ref=3AB3423BABD72FF7277E3D656378BC9F1751204E1CE7B5D59B29099F024E0E8CB027C7298F50F071C9589C153F5ECA20DC4E5DB9i1H" TargetMode="External"/><Relationship Id="rId12" Type="http://schemas.openxmlformats.org/officeDocument/2006/relationships/hyperlink" Target="consultantplus://offline/ref=3AB3423BABD72FF7277E3D656378BC9F16592E4616EDB5D59B29099F024E0E8CB027C7298404A1379A5EC845650AC63EDF505D99CB4EA1CBB2i1H" TargetMode="External"/><Relationship Id="rId17" Type="http://schemas.openxmlformats.org/officeDocument/2006/relationships/hyperlink" Target="consultantplus://offline/ref=3AB3423BABD72FF7277E3D656378BC9F1751204E1CE7B5D59B29099F024E0E8CB027C72A8300AA61CD11C919215ED53FDF505E98D4B4i5H" TargetMode="External"/><Relationship Id="rId25" Type="http://schemas.openxmlformats.org/officeDocument/2006/relationships/hyperlink" Target="consultantplus://offline/ref=3AB3423BABD72FF7277E3D656378BC9F16592E4616EDB5D59B29099F024E0E8CB027C7298404A1339A5EC845650AC63EDF505D99CB4EA1CBB2i1H" TargetMode="External"/><Relationship Id="rId33" Type="http://schemas.openxmlformats.org/officeDocument/2006/relationships/hyperlink" Target="consultantplus://offline/ref=3AB3423BABD72FF7277E3D656378BC9F16592E4616EDB5D59B29099F024E0E8CB027C7298404A0359B5EC845650AC63EDF505D99CB4EA1CBB2i1H" TargetMode="External"/><Relationship Id="rId38" Type="http://schemas.openxmlformats.org/officeDocument/2006/relationships/hyperlink" Target="consultantplus://offline/ref=3AB3423BABD72FF7277E3D656378BC9F16592E4616EDB5D59B29099F024E0E8CB027C7298404A0349E5EC845650AC63EDF505D99CB4EA1CBB2i1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AB3423BABD72FF7277E3D656378BC9F1751204E1CE7B5D59B29099F024E0E8CB027C7298206AA61CD11C919215ED53FDF505E98D4B4i5H" TargetMode="External"/><Relationship Id="rId20" Type="http://schemas.openxmlformats.org/officeDocument/2006/relationships/hyperlink" Target="consultantplus://offline/ref=3AB3423BABD72FF7277E3D656378BC9F1751204E1CE7B5D59B29099F024E0E8CB027C7298207AA61CD11C919215ED53FDF505E98D4B4i5H" TargetMode="External"/><Relationship Id="rId29" Type="http://schemas.openxmlformats.org/officeDocument/2006/relationships/hyperlink" Target="consultantplus://offline/ref=3AB3423BABD72FF7277E3D656378BC9F16592E4616EDB5D59B29099F024E0E8CB027C7298404A1329B5EC845650AC63EDF505D99CB4EA1CBB2i1H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AB3423BABD72FF7277E3D656378BC9F16592E4616EDB5D59B29099F024E0E8CB027C7298404A1349B5EC845650AC63EDF505D99CB4EA1CBB2i1H" TargetMode="External"/><Relationship Id="rId11" Type="http://schemas.openxmlformats.org/officeDocument/2006/relationships/hyperlink" Target="consultantplus://offline/ref=3AB3423BABD72FF7277E3D656378BC9F16592E4616EDB5D59B29099F024E0E8CB027C7298404A0329E5EC845650AC63EDF505D99CB4EA1CBB2i1H" TargetMode="External"/><Relationship Id="rId24" Type="http://schemas.openxmlformats.org/officeDocument/2006/relationships/image" Target="media/image2.jpeg"/><Relationship Id="rId32" Type="http://schemas.openxmlformats.org/officeDocument/2006/relationships/hyperlink" Target="consultantplus://offline/ref=3AB3423BABD72FF7277E3D656378BC9F16592E4616EDB5D59B29099F024E0E8CB027C7298404A035995EC845650AC63EDF505D99CB4EA1CBB2i1H" TargetMode="External"/><Relationship Id="rId37" Type="http://schemas.openxmlformats.org/officeDocument/2006/relationships/hyperlink" Target="consultantplus://offline/ref=3AB3423BABD72FF7277E3D656378BC9F16592E4616EDB5D59B29099F024E0E8CB027C7298404A0349D5EC845650AC63EDF505D99CB4EA1CBB2i1H" TargetMode="External"/><Relationship Id="rId40" Type="http://schemas.openxmlformats.org/officeDocument/2006/relationships/fontTable" Target="fontTable.xml"/><Relationship Id="rId5" Type="http://schemas.openxmlformats.org/officeDocument/2006/relationships/hyperlink" Target="consultantplus://offline/ref=3AB3423BABD72FF7277E3D656378BC9F1751204E1CE7B5D59B29099F024E0E8CA2279F258405BF349D4B9E1420B5i6H" TargetMode="External"/><Relationship Id="rId15" Type="http://schemas.openxmlformats.org/officeDocument/2006/relationships/hyperlink" Target="consultantplus://offline/ref=3AB3423BABD72FF7277E3D656378BC9F1751204E1CE7B5D59B29099F024E0E8CB027C729870CAA61CD11C919215ED53FDF505E98D4B4i5H" TargetMode="External"/><Relationship Id="rId23" Type="http://schemas.openxmlformats.org/officeDocument/2006/relationships/image" Target="media/image1.jpeg"/><Relationship Id="rId28" Type="http://schemas.openxmlformats.org/officeDocument/2006/relationships/hyperlink" Target="consultantplus://offline/ref=3AB3423BABD72FF7277E3D656378BC9F16592E4616EDB5D59B29099F024E0E8CB027C7298404A1329A5EC845650AC63EDF505D99CB4EA1CBB2i1H" TargetMode="External"/><Relationship Id="rId36" Type="http://schemas.openxmlformats.org/officeDocument/2006/relationships/hyperlink" Target="consultantplus://offline/ref=3AB3423BABD72FF7277E3D656378BC9F16592E4616EDB5D59B29099F024E0E8CB027C7298404A035955EC845650AC63EDF505D99CB4EA1CBB2i1H" TargetMode="External"/><Relationship Id="rId10" Type="http://schemas.openxmlformats.org/officeDocument/2006/relationships/hyperlink" Target="consultantplus://offline/ref=3AB3423BABD72FF7277E3D656378BC9F16592E4616EDB5D59B29099F024E0E8CB027C7298404A1369F5EC845650AC63EDF505D99CB4EA1CBB2i1H" TargetMode="External"/><Relationship Id="rId19" Type="http://schemas.openxmlformats.org/officeDocument/2006/relationships/hyperlink" Target="consultantplus://offline/ref=3AB3423BABD72FF7277E3D656378BC9F1751204E1CE7B5D59B29099F024E0E8CB027C72B860DAA61CD11C919215ED53FDF505E98D4B4i5H" TargetMode="External"/><Relationship Id="rId31" Type="http://schemas.openxmlformats.org/officeDocument/2006/relationships/hyperlink" Target="consultantplus://offline/ref=3AB3423BABD72FF7277E3D656378BC9F16592E4616EDB5D59B29099F024E0E8CB027C7298404A035985EC845650AC63EDF505D99CB4EA1CBB2i1H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3AB3423BABD72FF7277E3D656378BC9F16592E4616EDB5D59B29099F024E0E8CB027C7298404A1379B5EC845650AC63EDF505D99CB4EA1CBB2i1H" TargetMode="External"/><Relationship Id="rId14" Type="http://schemas.openxmlformats.org/officeDocument/2006/relationships/hyperlink" Target="consultantplus://offline/ref=3AB3423BABD72FF7277E3D656378BC9F1751204E1CE7B5D59B29099F024E0E8CB027C729860CAA61CD11C919215ED53FDF505E98D4B4i5H" TargetMode="External"/><Relationship Id="rId22" Type="http://schemas.openxmlformats.org/officeDocument/2006/relationships/hyperlink" Target="consultantplus://offline/ref=3AB3423BABD72FF7277E3D656378BC9F16592E4616EDB5D59B29099F024E0E8CB027C7298404A133995EC845650AC63EDF505D99CB4EA1CBB2i1H" TargetMode="External"/><Relationship Id="rId27" Type="http://schemas.openxmlformats.org/officeDocument/2006/relationships/hyperlink" Target="consultantplus://offline/ref=3AB3423BABD72FF7277E3D656378BC9F16592E4616EDB5D59B29099F024E0E8CB027C7298404A132995EC845650AC63EDF505D99CB4EA1CBB2i1H" TargetMode="External"/><Relationship Id="rId30" Type="http://schemas.openxmlformats.org/officeDocument/2006/relationships/hyperlink" Target="consultantplus://offline/ref=3AB3423BABD72FF7277E3D656378BC9F16592E4616EDB5D59B29099F024E0E8CB027C7298404A13C9F5EC845650AC63EDF505D99CB4EA1CBB2i1H" TargetMode="External"/><Relationship Id="rId35" Type="http://schemas.openxmlformats.org/officeDocument/2006/relationships/hyperlink" Target="consultantplus://offline/ref=3AB3423BABD72FF7277E3D656378BC9F16592E4616EDB5D59B29099F024E0E8CB027C7298404A0349C5EC845650AC63EDF505D99CB4EA1CBB2i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1873</Words>
  <Characters>10678</Characters>
  <Application>Microsoft Office Word</Application>
  <DocSecurity>0</DocSecurity>
  <Lines>88</Lines>
  <Paragraphs>25</Paragraphs>
  <ScaleCrop>false</ScaleCrop>
  <Company>SPecialiST RePack</Company>
  <LinksUpToDate>false</LinksUpToDate>
  <CharactersWithSpaces>12526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2019-11-01T07:34:00Z</dcterms:created>
  <dcterms:modified xsi:type="dcterms:W3CDTF">2019-11-01T07:34:00Z</dcterms:modified>
</cp:coreProperties>
</file>