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74" w:rsidRDefault="00311B78">
      <w:pPr>
        <w:jc w:val="right"/>
        <w:rPr>
          <w:b/>
          <w:i/>
          <w:sz w:val="24"/>
        </w:rPr>
      </w:pPr>
      <w:r>
        <w:rPr>
          <w:b/>
          <w:i/>
          <w:sz w:val="24"/>
        </w:rPr>
        <w:t>Форма</w:t>
      </w:r>
    </w:p>
    <w:p w:rsidR="008B0B74" w:rsidRDefault="008B0B74">
      <w:pPr>
        <w:jc w:val="right"/>
        <w:rPr>
          <w:i/>
          <w:sz w:val="24"/>
        </w:rPr>
      </w:pPr>
    </w:p>
    <w:p w:rsidR="008B0B74" w:rsidRDefault="00311B78" w:rsidP="00922038">
      <w:pPr>
        <w:ind w:left="5387"/>
        <w:jc w:val="center"/>
        <w:rPr>
          <w:b/>
          <w:sz w:val="26"/>
        </w:rPr>
      </w:pPr>
      <w:r>
        <w:rPr>
          <w:b/>
          <w:sz w:val="26"/>
        </w:rPr>
        <w:t xml:space="preserve">Министерство </w:t>
      </w:r>
      <w:r w:rsidR="00922038">
        <w:rPr>
          <w:b/>
          <w:sz w:val="26"/>
        </w:rPr>
        <w:t>строительства, архитектуры и жилищно-коммунального хозяйства Республики Дагестан</w:t>
      </w:r>
    </w:p>
    <w:p w:rsidR="008B0B74" w:rsidRDefault="008B0B74">
      <w:pPr>
        <w:ind w:left="5387"/>
        <w:jc w:val="center"/>
        <w:rPr>
          <w:b/>
          <w:sz w:val="26"/>
        </w:rPr>
      </w:pPr>
    </w:p>
    <w:p w:rsidR="008B0B74" w:rsidRDefault="00311B78">
      <w:pPr>
        <w:ind w:left="5387"/>
        <w:jc w:val="center"/>
        <w:rPr>
          <w:b/>
          <w:sz w:val="26"/>
        </w:rPr>
      </w:pPr>
      <w:r>
        <w:rPr>
          <w:b/>
          <w:sz w:val="26"/>
        </w:rPr>
        <w:t>от_____________________________</w:t>
      </w:r>
    </w:p>
    <w:p w:rsidR="008B0B74" w:rsidRDefault="00311B78">
      <w:pPr>
        <w:ind w:left="5387"/>
        <w:jc w:val="center"/>
        <w:rPr>
          <w:i/>
          <w:sz w:val="22"/>
        </w:rPr>
      </w:pPr>
      <w:r>
        <w:rPr>
          <w:i/>
          <w:sz w:val="22"/>
        </w:rPr>
        <w:t xml:space="preserve">(наименование организации/ </w:t>
      </w:r>
    </w:p>
    <w:p w:rsidR="008B0B74" w:rsidRDefault="00311B78">
      <w:pPr>
        <w:ind w:left="5387"/>
        <w:jc w:val="center"/>
        <w:rPr>
          <w:i/>
          <w:sz w:val="22"/>
        </w:rPr>
      </w:pPr>
      <w:r>
        <w:rPr>
          <w:i/>
          <w:sz w:val="22"/>
        </w:rPr>
        <w:t>Ф.И.О.)</w:t>
      </w:r>
    </w:p>
    <w:p w:rsidR="008B0B74" w:rsidRDefault="00311B78">
      <w:pPr>
        <w:ind w:left="5387"/>
        <w:jc w:val="center"/>
        <w:rPr>
          <w:b/>
          <w:sz w:val="26"/>
        </w:rPr>
      </w:pPr>
      <w:r>
        <w:rPr>
          <w:b/>
          <w:sz w:val="26"/>
        </w:rPr>
        <w:t>_____________________________</w:t>
      </w:r>
    </w:p>
    <w:p w:rsidR="008B0B74" w:rsidRDefault="00311B78">
      <w:pPr>
        <w:ind w:left="5387"/>
        <w:jc w:val="center"/>
        <w:rPr>
          <w:b/>
          <w:sz w:val="26"/>
        </w:rPr>
      </w:pPr>
      <w:r>
        <w:rPr>
          <w:b/>
          <w:sz w:val="26"/>
        </w:rPr>
        <w:t>_____________________________</w:t>
      </w:r>
    </w:p>
    <w:p w:rsidR="008B0B74" w:rsidRDefault="00311B78">
      <w:pPr>
        <w:ind w:left="5387"/>
        <w:jc w:val="center"/>
        <w:rPr>
          <w:b/>
          <w:sz w:val="26"/>
        </w:rPr>
      </w:pPr>
      <w:r>
        <w:rPr>
          <w:b/>
          <w:sz w:val="26"/>
        </w:rPr>
        <w:t>_____________________________</w:t>
      </w:r>
    </w:p>
    <w:p w:rsidR="008B0B74" w:rsidRDefault="00311B78">
      <w:pPr>
        <w:ind w:left="5387"/>
        <w:jc w:val="center"/>
        <w:rPr>
          <w:i/>
          <w:sz w:val="22"/>
        </w:rPr>
      </w:pPr>
      <w:r>
        <w:rPr>
          <w:i/>
          <w:sz w:val="22"/>
        </w:rPr>
        <w:t xml:space="preserve">(адрес местонахождения/проживания с указанием почтового индекса и </w:t>
      </w:r>
    </w:p>
    <w:p w:rsidR="008B0B74" w:rsidRDefault="00311B78">
      <w:pPr>
        <w:ind w:left="5387"/>
        <w:jc w:val="center"/>
        <w:rPr>
          <w:i/>
          <w:sz w:val="22"/>
        </w:rPr>
      </w:pPr>
      <w:r>
        <w:rPr>
          <w:i/>
          <w:sz w:val="22"/>
        </w:rPr>
        <w:t>адреса электронной почты)</w:t>
      </w:r>
    </w:p>
    <w:p w:rsidR="00922038" w:rsidRDefault="00922038">
      <w:pPr>
        <w:ind w:left="5387"/>
        <w:jc w:val="center"/>
        <w:rPr>
          <w:i/>
          <w:sz w:val="22"/>
        </w:rPr>
      </w:pPr>
    </w:p>
    <w:p w:rsidR="00922038" w:rsidRDefault="00922038">
      <w:pPr>
        <w:ind w:left="5387"/>
        <w:jc w:val="center"/>
        <w:rPr>
          <w:i/>
          <w:sz w:val="22"/>
        </w:rPr>
      </w:pPr>
    </w:p>
    <w:p w:rsidR="008B0B74" w:rsidRDefault="00311B78">
      <w:pPr>
        <w:spacing w:before="240"/>
        <w:jc w:val="center"/>
        <w:rPr>
          <w:sz w:val="24"/>
        </w:rPr>
      </w:pPr>
      <w:r>
        <w:rPr>
          <w:b/>
          <w:sz w:val="26"/>
        </w:rPr>
        <w:t>ИНФОРМАЦИЯ</w:t>
      </w:r>
      <w:r>
        <w:rPr>
          <w:b/>
          <w:sz w:val="26"/>
        </w:rPr>
        <w:br/>
      </w:r>
      <w:r>
        <w:rPr>
          <w:sz w:val="26"/>
        </w:rPr>
        <w:t xml:space="preserve">о замечаниях и предложениях </w:t>
      </w:r>
    </w:p>
    <w:p w:rsidR="008B0B74" w:rsidRDefault="00311B78">
      <w:pPr>
        <w:tabs>
          <w:tab w:val="right" w:pos="9921"/>
        </w:tabs>
        <w:rPr>
          <w:sz w:val="24"/>
        </w:rPr>
      </w:pPr>
      <w:r>
        <w:rPr>
          <w:sz w:val="24"/>
        </w:rPr>
        <w:tab/>
      </w:r>
    </w:p>
    <w:p w:rsidR="00922038" w:rsidRPr="00922038" w:rsidRDefault="00311B78">
      <w:pPr>
        <w:tabs>
          <w:tab w:val="right" w:pos="9921"/>
        </w:tabs>
        <w:ind w:firstLine="567"/>
        <w:jc w:val="both"/>
        <w:rPr>
          <w:sz w:val="28"/>
          <w:szCs w:val="28"/>
        </w:rPr>
      </w:pPr>
      <w:r w:rsidRPr="00922038">
        <w:rPr>
          <w:sz w:val="28"/>
          <w:szCs w:val="28"/>
        </w:rPr>
        <w:t xml:space="preserve">В связи с уведомлением Министерства </w:t>
      </w:r>
      <w:r w:rsidR="00922038" w:rsidRPr="00922038">
        <w:rPr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Pr="00922038">
        <w:rPr>
          <w:sz w:val="28"/>
          <w:szCs w:val="28"/>
        </w:rPr>
        <w:t xml:space="preserve"> о начале сбора замечани</w:t>
      </w:r>
      <w:r w:rsidRPr="00922038">
        <w:rPr>
          <w:sz w:val="28"/>
          <w:szCs w:val="28"/>
        </w:rPr>
        <w:t xml:space="preserve">й и предложений организаций и граждан по </w:t>
      </w:r>
      <w:r w:rsidRPr="00922038">
        <w:rPr>
          <w:color w:val="000000" w:themeColor="text1"/>
          <w:sz w:val="28"/>
          <w:szCs w:val="28"/>
        </w:rPr>
        <w:t xml:space="preserve">нормативным правовым актам </w:t>
      </w:r>
      <w:r w:rsidR="00922038" w:rsidRPr="00922038">
        <w:rPr>
          <w:color w:val="000000" w:themeColor="text1"/>
          <w:sz w:val="28"/>
          <w:szCs w:val="28"/>
        </w:rPr>
        <w:t>Минстроя Дагестана</w:t>
      </w:r>
      <w:r w:rsidRPr="00922038">
        <w:rPr>
          <w:color w:val="000000" w:themeColor="text1"/>
          <w:sz w:val="28"/>
          <w:szCs w:val="28"/>
        </w:rPr>
        <w:t xml:space="preserve">, принятым в период </w:t>
      </w:r>
      <w:r w:rsidRPr="00922038">
        <w:rPr>
          <w:color w:val="000000" w:themeColor="text1"/>
          <w:sz w:val="28"/>
          <w:szCs w:val="28"/>
          <w:u w:val="single"/>
        </w:rPr>
        <w:t>с января по ию</w:t>
      </w:r>
      <w:r w:rsidR="00922038" w:rsidRPr="00922038">
        <w:rPr>
          <w:color w:val="000000" w:themeColor="text1"/>
          <w:sz w:val="28"/>
          <w:szCs w:val="28"/>
          <w:u w:val="single"/>
        </w:rPr>
        <w:t>ль</w:t>
      </w:r>
      <w:r w:rsidRPr="00922038">
        <w:rPr>
          <w:color w:val="000000" w:themeColor="text1"/>
          <w:sz w:val="28"/>
          <w:szCs w:val="28"/>
          <w:u w:val="single"/>
        </w:rPr>
        <w:t xml:space="preserve"> 2024 года</w:t>
      </w:r>
      <w:r w:rsidRPr="00922038">
        <w:rPr>
          <w:color w:val="000000" w:themeColor="text1"/>
          <w:sz w:val="28"/>
          <w:szCs w:val="28"/>
        </w:rPr>
        <w:t xml:space="preserve"> и</w:t>
      </w:r>
      <w:r w:rsidRPr="00922038">
        <w:rPr>
          <w:color w:val="000000" w:themeColor="text1"/>
          <w:sz w:val="28"/>
          <w:szCs w:val="28"/>
        </w:rPr>
        <w:t xml:space="preserve"> размещенным на </w:t>
      </w:r>
      <w:r w:rsidRPr="00922038">
        <w:rPr>
          <w:color w:val="000000" w:themeColor="text1"/>
          <w:sz w:val="28"/>
          <w:szCs w:val="28"/>
        </w:rPr>
        <w:t xml:space="preserve">интернет-портале правовой информации </w:t>
      </w:r>
      <w:hyperlink r:id="rId6" w:history="1">
        <w:r w:rsidR="00872479" w:rsidRPr="00872479">
          <w:rPr>
            <w:rStyle w:val="a5"/>
            <w:rFonts w:eastAsia="Times New Roman" w:cs="Times New Roman"/>
            <w:bCs/>
            <w:color w:val="auto"/>
            <w:sz w:val="28"/>
            <w:szCs w:val="28"/>
            <w:lang w:eastAsia="ru-RU"/>
          </w:rPr>
          <w:t>www.pravo.e-dag.ru</w:t>
        </w:r>
      </w:hyperlink>
      <w:r w:rsidRPr="00922038">
        <w:rPr>
          <w:color w:val="000000" w:themeColor="text1"/>
          <w:sz w:val="28"/>
          <w:szCs w:val="28"/>
          <w:u w:val="single"/>
        </w:rPr>
        <w:t>,</w:t>
      </w:r>
      <w:r w:rsidRPr="00922038">
        <w:rPr>
          <w:sz w:val="28"/>
          <w:szCs w:val="28"/>
        </w:rPr>
        <w:t xml:space="preserve">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</w:t>
      </w:r>
      <w:r w:rsidR="00922038" w:rsidRPr="00922038">
        <w:rPr>
          <w:sz w:val="28"/>
          <w:szCs w:val="28"/>
        </w:rPr>
        <w:t xml:space="preserve">тветствия требованиям </w:t>
      </w:r>
      <w:r w:rsidRPr="00922038">
        <w:rPr>
          <w:sz w:val="28"/>
          <w:szCs w:val="28"/>
        </w:rPr>
        <w:t xml:space="preserve">антимонопольного законодательства </w:t>
      </w:r>
      <w:r w:rsidRPr="00922038">
        <w:rPr>
          <w:color w:val="000000" w:themeColor="text1"/>
          <w:sz w:val="28"/>
          <w:szCs w:val="28"/>
        </w:rPr>
        <w:t>Российской Федерации</w:t>
      </w:r>
      <w:r w:rsidRPr="00922038">
        <w:rPr>
          <w:sz w:val="28"/>
          <w:szCs w:val="28"/>
        </w:rPr>
        <w:t>, сооб</w:t>
      </w:r>
      <w:r w:rsidRPr="00922038">
        <w:rPr>
          <w:sz w:val="28"/>
          <w:szCs w:val="28"/>
        </w:rPr>
        <w:t>щ</w:t>
      </w:r>
      <w:r w:rsidR="00922038" w:rsidRPr="00922038">
        <w:rPr>
          <w:sz w:val="28"/>
          <w:szCs w:val="28"/>
        </w:rPr>
        <w:t xml:space="preserve">аем, что </w:t>
      </w:r>
      <w:r w:rsidRPr="00922038">
        <w:rPr>
          <w:sz w:val="28"/>
          <w:szCs w:val="28"/>
        </w:rPr>
        <w:t xml:space="preserve">в нормативном правовом акте </w:t>
      </w:r>
      <w:r w:rsidR="00872479">
        <w:rPr>
          <w:sz w:val="28"/>
          <w:szCs w:val="28"/>
        </w:rPr>
        <w:t>Минстроя Дагестана</w:t>
      </w:r>
      <w:bookmarkStart w:id="0" w:name="_GoBack"/>
      <w:bookmarkEnd w:id="0"/>
    </w:p>
    <w:p w:rsidR="008B0B74" w:rsidRDefault="00311B78">
      <w:pPr>
        <w:tabs>
          <w:tab w:val="right" w:pos="9921"/>
        </w:tabs>
        <w:ind w:firstLine="567"/>
        <w:jc w:val="both"/>
      </w:pPr>
      <w:r>
        <w:rPr>
          <w:sz w:val="26"/>
          <w:szCs w:val="26"/>
        </w:rPr>
        <w:t xml:space="preserve"> </w:t>
      </w:r>
      <w:r>
        <w:rPr>
          <w:sz w:val="26"/>
        </w:rPr>
        <w:t>_____________________________________________________________________________</w:t>
      </w:r>
    </w:p>
    <w:p w:rsidR="008B0B74" w:rsidRDefault="00311B78">
      <w:pPr>
        <w:jc w:val="center"/>
        <w:rPr>
          <w:i/>
          <w:sz w:val="22"/>
        </w:rPr>
      </w:pPr>
      <w:r>
        <w:rPr>
          <w:i/>
          <w:sz w:val="22"/>
        </w:rPr>
        <w:t>(наименование и реквизиты нормативного правового акта)</w:t>
      </w:r>
    </w:p>
    <w:p w:rsidR="008B0B74" w:rsidRDefault="00311B78">
      <w:pPr>
        <w:jc w:val="center"/>
        <w:rPr>
          <w:i/>
          <w:sz w:val="22"/>
        </w:rPr>
      </w:pPr>
      <w:r>
        <w:rPr>
          <w:sz w:val="26"/>
        </w:rPr>
        <w:t>содержатся положения, влекущие риск наруш</w:t>
      </w:r>
      <w:r>
        <w:rPr>
          <w:sz w:val="26"/>
        </w:rPr>
        <w:t>ения антимонопольного законодательства:</w:t>
      </w:r>
    </w:p>
    <w:p w:rsidR="008B0B74" w:rsidRDefault="00311B78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</w:t>
      </w:r>
      <w:r>
        <w:rPr>
          <w:rStyle w:val="a4"/>
          <w:sz w:val="26"/>
        </w:rPr>
        <w:footnoteReference w:id="1"/>
      </w:r>
      <w:r>
        <w:rPr>
          <w:sz w:val="26"/>
        </w:rPr>
        <w:t>.</w:t>
      </w:r>
    </w:p>
    <w:p w:rsidR="008B0B74" w:rsidRDefault="008B0B74">
      <w:pPr>
        <w:ind w:right="255" w:firstLine="567"/>
        <w:jc w:val="both"/>
        <w:rPr>
          <w:sz w:val="26"/>
        </w:rPr>
      </w:pPr>
    </w:p>
    <w:p w:rsidR="008B0B74" w:rsidRDefault="00311B78">
      <w:pPr>
        <w:tabs>
          <w:tab w:val="right" w:pos="9921"/>
        </w:tabs>
        <w:ind w:firstLine="567"/>
        <w:jc w:val="both"/>
        <w:rPr>
          <w:sz w:val="26"/>
        </w:rPr>
      </w:pPr>
      <w:r>
        <w:rPr>
          <w:sz w:val="26"/>
        </w:rPr>
        <w:t>В целях устранения рисков нарушения антимонопольного законодательства предлагается:</w:t>
      </w:r>
    </w:p>
    <w:p w:rsidR="008B0B74" w:rsidRDefault="00311B78">
      <w:pPr>
        <w:tabs>
          <w:tab w:val="right" w:pos="9921"/>
        </w:tabs>
        <w:ind w:firstLine="567"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  <w:r>
        <w:rPr>
          <w:sz w:val="26"/>
        </w:rPr>
        <w:tab/>
      </w:r>
    </w:p>
    <w:p w:rsidR="008B0B74" w:rsidRDefault="00311B78">
      <w:pPr>
        <w:ind w:right="113" w:firstLine="567"/>
        <w:jc w:val="center"/>
        <w:rPr>
          <w:i/>
          <w:sz w:val="22"/>
        </w:rPr>
      </w:pPr>
      <w:r>
        <w:rPr>
          <w:i/>
          <w:sz w:val="22"/>
        </w:rPr>
        <w:t>(указывается способ устранения рисков)</w:t>
      </w:r>
    </w:p>
    <w:p w:rsidR="008B0B74" w:rsidRDefault="008B0B74">
      <w:pPr>
        <w:ind w:right="113" w:firstLine="567"/>
        <w:jc w:val="center"/>
        <w:rPr>
          <w:i/>
          <w:sz w:val="22"/>
        </w:rPr>
      </w:pPr>
    </w:p>
    <w:p w:rsidR="008B0B74" w:rsidRDefault="008B0B74">
      <w:pPr>
        <w:ind w:right="113" w:firstLine="567"/>
        <w:jc w:val="center"/>
        <w:rPr>
          <w:i/>
          <w:sz w:val="22"/>
        </w:rPr>
      </w:pP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162"/>
        <w:gridCol w:w="1353"/>
        <w:gridCol w:w="378"/>
        <w:gridCol w:w="352"/>
        <w:gridCol w:w="541"/>
        <w:gridCol w:w="541"/>
        <w:gridCol w:w="2443"/>
        <w:gridCol w:w="162"/>
        <w:gridCol w:w="3753"/>
      </w:tblGrid>
      <w:tr w:rsidR="008B0B74">
        <w:trPr>
          <w:trHeight w:val="661"/>
        </w:trPr>
        <w:tc>
          <w:tcPr>
            <w:tcW w:w="378" w:type="dxa"/>
            <w:tcBorders>
              <w:bottom w:val="single" w:sz="4" w:space="0" w:color="000000"/>
            </w:tcBorders>
            <w:vAlign w:val="bottom"/>
          </w:tcPr>
          <w:p w:rsidR="008B0B74" w:rsidRDefault="008B0B74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162" w:type="dxa"/>
            <w:vAlign w:val="bottom"/>
          </w:tcPr>
          <w:p w:rsidR="008B0B74" w:rsidRDefault="008B0B74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1353" w:type="dxa"/>
            <w:tcBorders>
              <w:bottom w:val="single" w:sz="4" w:space="0" w:color="000000"/>
            </w:tcBorders>
            <w:vAlign w:val="bottom"/>
          </w:tcPr>
          <w:p w:rsidR="008B0B74" w:rsidRDefault="008B0B74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378" w:type="dxa"/>
            <w:vAlign w:val="bottom"/>
          </w:tcPr>
          <w:p w:rsidR="008B0B74" w:rsidRDefault="00311B78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000000"/>
            </w:tcBorders>
            <w:vAlign w:val="bottom"/>
          </w:tcPr>
          <w:p w:rsidR="008B0B74" w:rsidRDefault="008B0B74">
            <w:pPr>
              <w:widowControl w:val="0"/>
              <w:jc w:val="both"/>
              <w:rPr>
                <w:sz w:val="26"/>
              </w:rPr>
            </w:pPr>
          </w:p>
        </w:tc>
        <w:tc>
          <w:tcPr>
            <w:tcW w:w="541" w:type="dxa"/>
          </w:tcPr>
          <w:p w:rsidR="008B0B74" w:rsidRDefault="008B0B74">
            <w:pPr>
              <w:widowControl w:val="0"/>
              <w:jc w:val="both"/>
              <w:rPr>
                <w:sz w:val="26"/>
              </w:rPr>
            </w:pPr>
          </w:p>
        </w:tc>
        <w:tc>
          <w:tcPr>
            <w:tcW w:w="541" w:type="dxa"/>
            <w:vAlign w:val="bottom"/>
          </w:tcPr>
          <w:p w:rsidR="008B0B74" w:rsidRDefault="008B0B74">
            <w:pPr>
              <w:widowControl w:val="0"/>
              <w:jc w:val="both"/>
              <w:rPr>
                <w:sz w:val="26"/>
              </w:rPr>
            </w:pP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8B0B74" w:rsidRDefault="008B0B74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162" w:type="dxa"/>
            <w:vAlign w:val="bottom"/>
          </w:tcPr>
          <w:p w:rsidR="008B0B74" w:rsidRDefault="008B0B74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3753" w:type="dxa"/>
            <w:tcBorders>
              <w:bottom w:val="single" w:sz="4" w:space="0" w:color="000000"/>
            </w:tcBorders>
            <w:vAlign w:val="bottom"/>
          </w:tcPr>
          <w:p w:rsidR="008B0B74" w:rsidRDefault="008B0B74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</w:tr>
      <w:tr w:rsidR="008B0B74">
        <w:trPr>
          <w:trHeight w:val="297"/>
        </w:trPr>
        <w:tc>
          <w:tcPr>
            <w:tcW w:w="378" w:type="dxa"/>
          </w:tcPr>
          <w:p w:rsidR="008B0B74" w:rsidRDefault="008B0B7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2" w:type="dxa"/>
          </w:tcPr>
          <w:p w:rsidR="008B0B74" w:rsidRDefault="008B0B7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53" w:type="dxa"/>
          </w:tcPr>
          <w:p w:rsidR="008B0B74" w:rsidRDefault="008B0B7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78" w:type="dxa"/>
          </w:tcPr>
          <w:p w:rsidR="008B0B74" w:rsidRDefault="008B0B7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52" w:type="dxa"/>
          </w:tcPr>
          <w:p w:rsidR="008B0B74" w:rsidRDefault="008B0B7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41" w:type="dxa"/>
          </w:tcPr>
          <w:p w:rsidR="008B0B74" w:rsidRDefault="008B0B7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41" w:type="dxa"/>
          </w:tcPr>
          <w:p w:rsidR="008B0B74" w:rsidRDefault="008B0B7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43" w:type="dxa"/>
          </w:tcPr>
          <w:p w:rsidR="008B0B74" w:rsidRDefault="00311B78">
            <w:pPr>
              <w:widowControl w:val="0"/>
              <w:jc w:val="center"/>
              <w:rPr>
                <w:sz w:val="24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162" w:type="dxa"/>
          </w:tcPr>
          <w:p w:rsidR="008B0B74" w:rsidRDefault="008B0B7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753" w:type="dxa"/>
          </w:tcPr>
          <w:p w:rsidR="008B0B74" w:rsidRDefault="00311B78">
            <w:pPr>
              <w:widowControl w:val="0"/>
              <w:jc w:val="center"/>
              <w:rPr>
                <w:sz w:val="24"/>
              </w:rPr>
            </w:pPr>
            <w:r>
              <w:rPr>
                <w:sz w:val="16"/>
              </w:rPr>
              <w:t>(расшифровка подписи))</w:t>
            </w:r>
          </w:p>
        </w:tc>
      </w:tr>
    </w:tbl>
    <w:p w:rsidR="008B0B74" w:rsidRDefault="008B0B74">
      <w:pPr>
        <w:rPr>
          <w:sz w:val="24"/>
        </w:rPr>
      </w:pPr>
    </w:p>
    <w:sectPr w:rsidR="008B0B74">
      <w:pgSz w:w="11906" w:h="16838"/>
      <w:pgMar w:top="709" w:right="851" w:bottom="567" w:left="993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78" w:rsidRDefault="00311B78">
      <w:r>
        <w:separator/>
      </w:r>
    </w:p>
  </w:endnote>
  <w:endnote w:type="continuationSeparator" w:id="0">
    <w:p w:rsidR="00311B78" w:rsidRDefault="0031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78" w:rsidRDefault="00311B78">
      <w:pPr>
        <w:rPr>
          <w:sz w:val="12"/>
        </w:rPr>
      </w:pPr>
      <w:r>
        <w:separator/>
      </w:r>
    </w:p>
  </w:footnote>
  <w:footnote w:type="continuationSeparator" w:id="0">
    <w:p w:rsidR="00311B78" w:rsidRDefault="00311B78">
      <w:pPr>
        <w:rPr>
          <w:sz w:val="12"/>
        </w:rPr>
      </w:pPr>
      <w:r>
        <w:continuationSeparator/>
      </w:r>
    </w:p>
  </w:footnote>
  <w:footnote w:id="1">
    <w:p w:rsidR="008B0B74" w:rsidRDefault="00311B78">
      <w:pPr>
        <w:ind w:left="540"/>
        <w:jc w:val="both"/>
      </w:pPr>
      <w:r>
        <w:rPr>
          <w:rStyle w:val="a3"/>
        </w:rPr>
        <w:footnoteRef/>
      </w:r>
      <w:r>
        <w:rPr>
          <w:sz w:val="22"/>
        </w:rPr>
        <w:t> </w:t>
      </w:r>
      <w: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</w:t>
      </w:r>
      <w:r>
        <w:t xml:space="preserve">ой на нормы Федерального закона от 26 июля 2006 г.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B74"/>
    <w:rsid w:val="00311B78"/>
    <w:rsid w:val="00872479"/>
    <w:rsid w:val="008B0B74"/>
    <w:rsid w:val="0092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0AE7"/>
  <w15:docId w15:val="{4E4000BB-FB44-459E-BAF4-CB20B63B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Droid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0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10">
    <w:name w:val="Текст выноски1"/>
    <w:qFormat/>
    <w:rPr>
      <w:rFonts w:ascii="Segoe UI" w:hAnsi="Segoe UI"/>
      <w:sz w:val="18"/>
    </w:rPr>
  </w:style>
  <w:style w:type="character" w:customStyle="1" w:styleId="Contents3">
    <w:name w:val="Contents 3"/>
    <w:qFormat/>
  </w:style>
  <w:style w:type="character" w:customStyle="1" w:styleId="11">
    <w:name w:val="Нижний колонтитул1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Footnote">
    <w:name w:val="Footnote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12">
    <w:name w:val="Верхний колонтитул1"/>
    <w:qFormat/>
  </w:style>
  <w:style w:type="character" w:customStyle="1" w:styleId="Contents5">
    <w:name w:val="Contents 5"/>
    <w:qFormat/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4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styleId="a8">
    <w:name w:val="Title"/>
    <w:next w:val="a9"/>
    <w:uiPriority w:val="10"/>
    <w:qFormat/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FootnoteCharacters0">
    <w:name w:val="Footnote Characters"/>
    <w:basedOn w:val="15"/>
    <w:qFormat/>
    <w:rPr>
      <w:vertAlign w:val="superscript"/>
    </w:rPr>
  </w:style>
  <w:style w:type="paragraph" w:styleId="ad">
    <w:name w:val="Balloon Text"/>
    <w:basedOn w:val="a"/>
    <w:qFormat/>
    <w:rPr>
      <w:rFonts w:ascii="Segoe UI" w:hAnsi="Segoe UI"/>
      <w:sz w:val="18"/>
    </w:rPr>
  </w:style>
  <w:style w:type="paragraph" w:styleId="30">
    <w:name w:val="toc 3"/>
    <w:next w:val="a"/>
    <w:uiPriority w:val="39"/>
    <w:pPr>
      <w:ind w:left="400"/>
    </w:pPr>
  </w:style>
  <w:style w:type="paragraph" w:customStyle="1" w:styleId="ae">
    <w:name w:val="Верхний и нижний колонтитулы"/>
    <w:qFormat/>
    <w:pPr>
      <w:spacing w:line="360" w:lineRule="auto"/>
    </w:pPr>
    <w:rPr>
      <w:rFonts w:ascii="XO Thames" w:hAnsi="XO Thames"/>
      <w:sz w:val="20"/>
    </w:rPr>
  </w:style>
  <w:style w:type="paragraph" w:customStyle="1" w:styleId="af">
    <w:name w:val="Колонтитул"/>
    <w:basedOn w:val="a"/>
    <w:qFormat/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0">
    <w:name w:val="Footnote"/>
    <w:basedOn w:val="a"/>
    <w:qFormat/>
  </w:style>
  <w:style w:type="paragraph" w:styleId="16">
    <w:name w:val="toc 1"/>
    <w:next w:val="a"/>
    <w:uiPriority w:val="39"/>
    <w:rPr>
      <w:rFonts w:ascii="XO Thames" w:hAnsi="XO Thames"/>
      <w:b/>
    </w:rPr>
  </w:style>
  <w:style w:type="paragraph" w:styleId="9">
    <w:name w:val="toc 9"/>
    <w:next w:val="a"/>
    <w:uiPriority w:val="39"/>
    <w:pPr>
      <w:ind w:left="1600"/>
    </w:pPr>
  </w:style>
  <w:style w:type="paragraph" w:styleId="8">
    <w:name w:val="toc 8"/>
    <w:next w:val="a"/>
    <w:uiPriority w:val="39"/>
    <w:pPr>
      <w:ind w:left="1400"/>
    </w:pPr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styleId="50">
    <w:name w:val="toc 5"/>
    <w:next w:val="a"/>
    <w:uiPriority w:val="39"/>
    <w:pPr>
      <w:ind w:left="800"/>
    </w:pPr>
  </w:style>
  <w:style w:type="paragraph" w:customStyle="1" w:styleId="15">
    <w:name w:val="Основной шрифт абзаца1"/>
    <w:qFormat/>
  </w:style>
  <w:style w:type="paragraph" w:styleId="af2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styleId="af3">
    <w:name w:val="footnote text"/>
    <w:basedOn w:val="a"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Zumrutdin</cp:lastModifiedBy>
  <cp:revision>21</cp:revision>
  <dcterms:created xsi:type="dcterms:W3CDTF">2024-12-25T14:45:00Z</dcterms:created>
  <dcterms:modified xsi:type="dcterms:W3CDTF">2024-12-25T14:51:00Z</dcterms:modified>
  <dc:language>ru-RU</dc:language>
</cp:coreProperties>
</file>